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5" w:rsidRDefault="006D03FE"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60960</wp:posOffset>
                </wp:positionV>
                <wp:extent cx="3686810" cy="70866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8681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3B45" w:rsidRDefault="00653B4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53B45" w:rsidRDefault="00653B45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40" o:spid="_x0000_s1026" style="position:absolute;margin-left:-.1pt;margin-top:4.8pt;width:290.3pt;height:55.8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" o:allowincell="f" filled="f" stroked="f">
                <v:textbox inset="1pt,1pt,1pt,1pt">
                  <w:txbxContent>
                    <w:p w:rsidR="00653B45" w:rsidRDefault="00653B45">
                      <w:pPr>
                        <w:rPr>
                          <w:b/>
                          <w:i/>
                        </w:rPr>
                      </w:pPr>
                    </w:p>
                    <w:p w:rsidR="00653B45" w:rsidRDefault="00653B45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53B45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3B45" w:rsidRDefault="006D03FE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1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3683000" cy="694690"/>
                      <wp:effectExtent l="0" t="0" r="0" b="0"/>
                      <wp:wrapNone/>
                      <wp:docPr id="3" name="_x0000_s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830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53B45" w:rsidRDefault="00653B45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653B45" w:rsidRDefault="00653B45"/>
                                <w:p w:rsidR="00653B45" w:rsidRDefault="00653B45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2" o:spid="_x0000_s1027" style="position:absolute;left:0;text-align:left;margin-left:.7pt;margin-top:-6.5pt;width:290pt;height:54.7pt;z-index:-2527068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" o:allowincell="f" filled="f" stroked="f">
                      <v:textbox inset="1pt,1pt,1pt,1pt">
                        <w:txbxContent>
                          <w:p w:rsidR="00653B45" w:rsidRDefault="00653B4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653B45" w:rsidRDefault="00653B45"/>
                          <w:p w:rsidR="00653B45" w:rsidRDefault="00653B4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653B45" w:rsidRDefault="00653B45">
      <w:pPr>
        <w:spacing w:line="80" w:lineRule="exact"/>
        <w:rPr>
          <w:sz w:val="20"/>
          <w:szCs w:val="24"/>
        </w:rPr>
      </w:pPr>
    </w:p>
    <w:p w:rsidR="00653B45" w:rsidRDefault="00653B45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53B45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653B45" w:rsidRDefault="00653B45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653B45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53B45" w:rsidRDefault="006D03FE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653B45" w:rsidRDefault="00653B45">
      <w:pPr>
        <w:rPr>
          <w:szCs w:val="24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653B45">
        <w:tc>
          <w:tcPr>
            <w:tcW w:w="2691" w:type="dxa"/>
          </w:tcPr>
          <w:p w:rsidR="00653B45" w:rsidRDefault="00653B45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СВЕДЕНИЯ О ДЕЯТЕЛЬНОСТИ ТЕАТРА</w:t>
            </w:r>
          </w:p>
          <w:p w:rsidR="00653B45" w:rsidRDefault="006D03FE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 20___  год</w:t>
            </w:r>
          </w:p>
        </w:tc>
        <w:tc>
          <w:tcPr>
            <w:tcW w:w="2274" w:type="dxa"/>
          </w:tcPr>
          <w:p w:rsidR="00653B45" w:rsidRDefault="00653B45">
            <w:pPr>
              <w:jc w:val="center"/>
              <w:rPr>
                <w:sz w:val="20"/>
              </w:rPr>
            </w:pPr>
          </w:p>
        </w:tc>
      </w:tr>
    </w:tbl>
    <w:p w:rsidR="00653B45" w:rsidRDefault="00653B45"/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80"/>
        <w:gridCol w:w="2977"/>
        <w:gridCol w:w="202"/>
        <w:gridCol w:w="3767"/>
      </w:tblGrid>
      <w:tr w:rsidR="00653B4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>
                      <wp:simplePos x="0" y="0"/>
                      <wp:positionH relativeFrom="column">
                        <wp:posOffset>7983855</wp:posOffset>
                      </wp:positionH>
                      <wp:positionV relativeFrom="paragraph">
                        <wp:posOffset>-12064</wp:posOffset>
                      </wp:positionV>
                      <wp:extent cx="1257300" cy="171450"/>
                      <wp:effectExtent l="0" t="0" r="0" b="0"/>
                      <wp:wrapNone/>
                      <wp:docPr id="4" name="_x0000_s1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573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9F6E67" id="_x0000_s1039" o:spid="_x0000_s1026" style="position:absolute;margin-left:628.65pt;margin-top:-.95pt;width:99pt;height:13.5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" o:allowincell="f" fillcolor="#f2f2f2" strokeweight="1.25pt"/>
                  </w:pict>
                </mc:Fallback>
              </mc:AlternateContent>
            </w:r>
            <w:r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single" w:sz="4" w:space="0" w:color="000000"/>
            </w:tcBorders>
          </w:tcPr>
          <w:p w:rsidR="00653B45" w:rsidRDefault="00653B45">
            <w:pPr>
              <w:jc w:val="center"/>
              <w:rPr>
                <w:sz w:val="20"/>
              </w:rPr>
            </w:pPr>
          </w:p>
        </w:tc>
        <w:tc>
          <w:tcPr>
            <w:tcW w:w="3767" w:type="dxa"/>
          </w:tcPr>
          <w:p w:rsidR="00653B45" w:rsidRDefault="006D03FE">
            <w:pPr>
              <w:keepNext/>
              <w:ind w:firstLine="34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Форма № 9-НК</w:t>
            </w:r>
          </w:p>
        </w:tc>
      </w:tr>
      <w:tr w:rsidR="00653B45">
        <w:trPr>
          <w:trHeight w:val="2105"/>
        </w:trPr>
        <w:tc>
          <w:tcPr>
            <w:tcW w:w="8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45" w:rsidRDefault="006D03F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юридические лица – организации, осуществляющие профессиональную театральную деятельность (кроме субъектов малого предпринимательства), полный перечень респондентов приведен в указаниях по заполнению формы федерального статистического наблюдения:</w:t>
            </w:r>
          </w:p>
          <w:p w:rsidR="00653B45" w:rsidRDefault="006D03FE">
            <w:pPr>
              <w:spacing w:after="240" w:line="180" w:lineRule="exact"/>
              <w:ind w:left="284"/>
              <w:rPr>
                <w:sz w:val="18"/>
                <w:szCs w:val="18"/>
              </w:rPr>
            </w:pPr>
            <w:r>
              <w:rPr>
                <w:sz w:val="20"/>
              </w:rPr>
              <w:t>– Министерству культуры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 1 февраля после</w:t>
            </w:r>
            <w:r>
              <w:rPr>
                <w:sz w:val="20"/>
              </w:rPr>
              <w:br w:type="textWrapping" w:clear="all"/>
              <w:t>отчетного периода</w:t>
            </w:r>
          </w:p>
          <w:p w:rsidR="00653B45" w:rsidRDefault="00653B45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653B45" w:rsidRDefault="00653B45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</w:p>
          <w:p w:rsidR="00653B45" w:rsidRDefault="00653B45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dxa"/>
          </w:tcPr>
          <w:p w:rsidR="00653B45" w:rsidRDefault="00653B45">
            <w:pPr>
              <w:spacing w:line="180" w:lineRule="exact"/>
              <w:rPr>
                <w:sz w:val="20"/>
              </w:rPr>
            </w:pPr>
          </w:p>
        </w:tc>
        <w:tc>
          <w:tcPr>
            <w:tcW w:w="3767" w:type="dxa"/>
          </w:tcPr>
          <w:p w:rsidR="00653B45" w:rsidRDefault="006D03FE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Приказ Росстата:</w:t>
            </w:r>
          </w:p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Об утверждении формы </w:t>
            </w:r>
          </w:p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от 11.11.2025 № 625</w:t>
            </w:r>
          </w:p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О внесении изменений (при наличии)</w:t>
            </w:r>
          </w:p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от _________ № ___</w:t>
            </w:r>
          </w:p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от _________ № ___</w:t>
            </w:r>
          </w:p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0609662" behindDoc="1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120650</wp:posOffset>
                      </wp:positionV>
                      <wp:extent cx="1181100" cy="171450"/>
                      <wp:effectExtent l="0" t="0" r="0" b="0"/>
                      <wp:wrapNone/>
                      <wp:docPr id="5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81099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>
                                  <a:alpha val="11764"/>
                                </a:srgbClr>
                              </a:solidFill>
                              <a:ln w="15875">
                                <a:solidFill>
                                  <a:srgbClr val="40404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5DB87C" id="_x0000_s1041" o:spid="_x0000_s1026" style="position:absolute;margin-left:55.05pt;margin-top:9.5pt;width:93pt;height:13.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" fillcolor="#d8d8d8" strokecolor="#404040" strokeweight="1.25pt">
                      <v:fill opacity="7710f"/>
                    </v:rect>
                  </w:pict>
                </mc:Fallback>
              </mc:AlternateContent>
            </w:r>
          </w:p>
          <w:p w:rsidR="00653B45" w:rsidRDefault="006D03FE">
            <w:pPr>
              <w:ind w:firstLine="680"/>
              <w:rPr>
                <w:sz w:val="20"/>
              </w:rPr>
            </w:pPr>
            <w:r>
              <w:rPr>
                <w:sz w:val="20"/>
              </w:rPr>
              <w:t xml:space="preserve">                    Годовая</w:t>
            </w:r>
          </w:p>
        </w:tc>
      </w:tr>
    </w:tbl>
    <w:p w:rsidR="00653B45" w:rsidRDefault="00653B45">
      <w:pPr>
        <w:spacing w:line="440" w:lineRule="exact"/>
      </w:pPr>
    </w:p>
    <w:p w:rsidR="00653B45" w:rsidRDefault="00653B45">
      <w:pPr>
        <w:spacing w:line="440" w:lineRule="exact"/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8"/>
        <w:gridCol w:w="4677"/>
        <w:gridCol w:w="4111"/>
        <w:gridCol w:w="4394"/>
      </w:tblGrid>
      <w:tr w:rsidR="00653B45">
        <w:trPr>
          <w:trHeight w:val="274"/>
        </w:trPr>
        <w:tc>
          <w:tcPr>
            <w:tcW w:w="14600" w:type="dxa"/>
            <w:gridSpan w:val="4"/>
          </w:tcPr>
          <w:p w:rsidR="00653B45" w:rsidRDefault="006D03FE">
            <w:pPr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653B45">
        <w:trPr>
          <w:trHeight w:val="278"/>
        </w:trPr>
        <w:tc>
          <w:tcPr>
            <w:tcW w:w="14600" w:type="dxa"/>
            <w:gridSpan w:val="4"/>
          </w:tcPr>
          <w:p w:rsidR="00653B45" w:rsidRDefault="006D03FE">
            <w:pPr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653B45">
        <w:trPr>
          <w:cantSplit/>
        </w:trPr>
        <w:tc>
          <w:tcPr>
            <w:tcW w:w="1418" w:type="dxa"/>
            <w:vMerge w:val="restart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 w:type="textWrapping" w:clear="all"/>
              <w:t xml:space="preserve">формы </w:t>
            </w:r>
            <w:r>
              <w:rPr>
                <w:sz w:val="20"/>
              </w:rPr>
              <w:br w:type="textWrapping" w:clear="all"/>
              <w:t>по ОКУД</w:t>
            </w:r>
          </w:p>
        </w:tc>
        <w:tc>
          <w:tcPr>
            <w:tcW w:w="13182" w:type="dxa"/>
            <w:gridSpan w:val="3"/>
            <w:shd w:val="pct5" w:color="auto" w:fill="auto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653B45">
        <w:trPr>
          <w:cantSplit/>
        </w:trPr>
        <w:tc>
          <w:tcPr>
            <w:tcW w:w="1418" w:type="dxa"/>
            <w:vMerge/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4677" w:type="dxa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111" w:type="dxa"/>
          </w:tcPr>
          <w:p w:rsidR="00653B45" w:rsidRDefault="00653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653B45" w:rsidRDefault="00653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653B45">
        <w:trPr>
          <w:cantSplit/>
        </w:trPr>
        <w:tc>
          <w:tcPr>
            <w:tcW w:w="1418" w:type="dxa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7" w:type="dxa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94" w:type="dxa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53B45">
        <w:trPr>
          <w:cantSplit/>
        </w:trPr>
        <w:tc>
          <w:tcPr>
            <w:tcW w:w="1418" w:type="dxa"/>
          </w:tcPr>
          <w:p w:rsidR="00653B45" w:rsidRDefault="006D03F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0609524</w:t>
            </w:r>
          </w:p>
        </w:tc>
        <w:tc>
          <w:tcPr>
            <w:tcW w:w="4677" w:type="dxa"/>
          </w:tcPr>
          <w:p w:rsidR="00653B45" w:rsidRDefault="00653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653B45" w:rsidRDefault="00653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653B45" w:rsidRDefault="00653B45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</w:tr>
    </w:tbl>
    <w:p w:rsidR="00653B45" w:rsidRDefault="00653B45">
      <w:pPr>
        <w:rPr>
          <w:lang w:val="en-US"/>
        </w:rPr>
      </w:pPr>
    </w:p>
    <w:p w:rsidR="00653B45" w:rsidRDefault="006D03FE">
      <w:pPr>
        <w:rPr>
          <w:bCs/>
          <w:sz w:val="20"/>
        </w:rPr>
      </w:pPr>
      <w:r>
        <w:t xml:space="preserve">  </w:t>
      </w:r>
      <w:r>
        <w:rPr>
          <w:bCs/>
          <w:sz w:val="20"/>
        </w:rPr>
        <w:t xml:space="preserve">Наименование учредителя   ____________________________________________  </w:t>
      </w:r>
    </w:p>
    <w:p w:rsidR="00653B45" w:rsidRDefault="006D03FE">
      <w:pPr>
        <w:rPr>
          <w:sz w:val="20"/>
        </w:rPr>
      </w:pPr>
      <w:r>
        <w:rPr>
          <w:bCs/>
          <w:sz w:val="20"/>
        </w:rPr>
        <w:t xml:space="preserve">  </w:t>
      </w:r>
      <w:r>
        <w:rPr>
          <w:sz w:val="20"/>
        </w:rPr>
        <w:t>Код основного вида экономической деятельности юридического лица по ОКВЭД2   ___________________________</w:t>
      </w:r>
    </w:p>
    <w:p w:rsidR="00653B45" w:rsidRDefault="00653B45">
      <w:pPr>
        <w:outlineLvl w:val="4"/>
        <w:rPr>
          <w:bCs/>
          <w:sz w:val="22"/>
          <w:szCs w:val="22"/>
        </w:rPr>
      </w:pPr>
    </w:p>
    <w:p w:rsidR="00653B45" w:rsidRDefault="006D03FE">
      <w:pPr>
        <w:widowControl w:val="0"/>
        <w:spacing w:before="120" w:after="40"/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>Раздел 1. Общие сведения</w:t>
      </w:r>
    </w:p>
    <w:p w:rsidR="00653B45" w:rsidRDefault="00653B45">
      <w:pPr>
        <w:widowControl w:val="0"/>
        <w:jc w:val="center"/>
        <w:rPr>
          <w:b/>
          <w:sz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849"/>
        <w:gridCol w:w="850"/>
        <w:gridCol w:w="1134"/>
        <w:gridCol w:w="1418"/>
        <w:gridCol w:w="1275"/>
        <w:gridCol w:w="1985"/>
        <w:gridCol w:w="1276"/>
        <w:gridCol w:w="708"/>
        <w:gridCol w:w="1843"/>
        <w:gridCol w:w="1134"/>
        <w:gridCol w:w="1276"/>
      </w:tblGrid>
      <w:tr w:rsidR="00653B45">
        <w:trPr>
          <w:trHeight w:val="476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br w:type="textWrapping" w:clear="all"/>
            </w:r>
            <w:r>
              <w:rPr>
                <w:sz w:val="20"/>
              </w:rPr>
              <w:t>строки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 xml:space="preserve">Число помещений (зданий)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всего, ед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из них доступных для инвалидов </w:t>
            </w:r>
            <w:r>
              <w:rPr>
                <w:sz w:val="20"/>
              </w:rPr>
              <w:br w:type="textWrapping" w:clear="all"/>
              <w:t>и лиц с нарушениями </w:t>
            </w:r>
            <w:r>
              <w:rPr>
                <w:sz w:val="20"/>
              </w:rPr>
              <w:br w:type="textWrapping" w:clear="all"/>
              <w:t>(из графы 2)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из общего числа помещений (зданий) (из графы 2)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техническое состояние помещений (зданий) </w:t>
            </w:r>
            <w:r>
              <w:rPr>
                <w:sz w:val="20"/>
              </w:rPr>
              <w:br w:type="textWrapping" w:clear="all"/>
              <w:t>(из графы 8)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Общая площадь помещений (зданий), </w:t>
            </w:r>
            <w:r>
              <w:rPr>
                <w:sz w:val="20"/>
              </w:rPr>
              <w:br w:type="textWrapping" w:clear="all"/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653B45">
        <w:trPr>
          <w:trHeight w:val="207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слуха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опорно-двигатель-ного аппарата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объекты культурного наследия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по праву пользования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 w:rsidR="00653B45">
        <w:trPr>
          <w:trHeight w:val="261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федерального 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региональ-ного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оперативном управлении </w:t>
            </w:r>
            <w:r>
              <w:rPr>
                <w:sz w:val="20"/>
              </w:rPr>
              <w:br w:type="textWrapping" w:clear="all"/>
              <w:t>или хозяйственном ведении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арендованные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требуют капитального ремонта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аварийные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 w:rsidR="00653B45">
        <w:trPr>
          <w:trHeight w:val="2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653B45">
        <w:trPr>
          <w:trHeight w:val="2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</w:tr>
    </w:tbl>
    <w:p w:rsidR="00653B45" w:rsidRDefault="00653B45">
      <w:pPr>
        <w:widowControl w:val="0"/>
        <w:jc w:val="center"/>
        <w:rPr>
          <w:b/>
          <w:sz w:val="20"/>
        </w:rPr>
      </w:pPr>
    </w:p>
    <w:tbl>
      <w:tblPr>
        <w:tblW w:w="15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19"/>
        <w:gridCol w:w="1417"/>
        <w:gridCol w:w="2694"/>
        <w:gridCol w:w="2128"/>
        <w:gridCol w:w="2836"/>
        <w:gridCol w:w="1275"/>
        <w:gridCol w:w="1560"/>
        <w:gridCol w:w="1543"/>
      </w:tblGrid>
      <w:tr w:rsidR="00653B45">
        <w:trPr>
          <w:trHeight w:val="24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зрительных залов, ед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Коммерческая вместимость зрительного зала (площадки), мест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новых постановок, ед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капитально-возобновленных постановок, ед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постановок, находящихся </w:t>
            </w:r>
            <w:r>
              <w:rPr>
                <w:sz w:val="20"/>
              </w:rPr>
              <w:br w:type="textWrapping" w:clear="all"/>
              <w:t>на стадии выпуска, ед</w:t>
            </w:r>
          </w:p>
        </w:tc>
      </w:tr>
      <w:tr w:rsidR="00653B45">
        <w:trPr>
          <w:trHeight w:val="97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основного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из них доступны для лиц </w:t>
            </w:r>
            <w:r>
              <w:rPr>
                <w:sz w:val="20"/>
              </w:rPr>
              <w:br w:type="textWrapping" w:clear="all"/>
              <w:t>с нарушением опорно-двигательного аппарата </w:t>
            </w:r>
            <w:r>
              <w:rPr>
                <w:sz w:val="20"/>
              </w:rPr>
              <w:br w:type="textWrapping" w:clear="all"/>
              <w:t>(из графы 15)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дополнительных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из них доступны для лиц </w:t>
            </w:r>
            <w:r>
              <w:rPr>
                <w:sz w:val="20"/>
              </w:rPr>
              <w:br w:type="textWrapping" w:clear="all"/>
              <w:t>с нарушением опорно-двигательного аппарата </w:t>
            </w:r>
            <w:r>
              <w:rPr>
                <w:sz w:val="20"/>
              </w:rPr>
              <w:br w:type="textWrapping" w:clear="all"/>
              <w:t>(из графы 17)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</w:tr>
      <w:tr w:rsidR="00653B45">
        <w:trPr>
          <w:trHeight w:val="2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653B45">
        <w:trPr>
          <w:trHeight w:val="2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spacing w:line="220" w:lineRule="exact"/>
              <w:jc w:val="center"/>
              <w:rPr>
                <w:sz w:val="20"/>
              </w:rPr>
            </w:pPr>
          </w:p>
        </w:tc>
      </w:tr>
    </w:tbl>
    <w:p w:rsidR="00653B45" w:rsidRDefault="00653B45">
      <w:pPr>
        <w:widowControl w:val="0"/>
        <w:jc w:val="both"/>
        <w:rPr>
          <w:sz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035"/>
        <w:gridCol w:w="1020"/>
        <w:gridCol w:w="1497"/>
        <w:gridCol w:w="1843"/>
        <w:gridCol w:w="1417"/>
        <w:gridCol w:w="1701"/>
        <w:gridCol w:w="2268"/>
        <w:gridCol w:w="3119"/>
      </w:tblGrid>
      <w:tr w:rsidR="00653B45"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4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Технические средства</w:t>
            </w:r>
          </w:p>
        </w:tc>
      </w:tr>
      <w:tr w:rsidR="00653B45">
        <w:trPr>
          <w:trHeight w:val="230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Наличие автоматизированной технологии учета доступа зрителей </w:t>
            </w:r>
            <w:r>
              <w:rPr>
                <w:sz w:val="20"/>
              </w:rPr>
              <w:br w:type="textWrapping" w:clear="all"/>
              <w:t xml:space="preserve"> (да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1, нет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0)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оборудования </w:t>
            </w:r>
            <w:r>
              <w:rPr>
                <w:sz w:val="20"/>
              </w:rPr>
              <w:br w:type="textWrapping" w:clear="all"/>
              <w:t>для показа постановок </w:t>
            </w:r>
            <w:r>
              <w:rPr>
                <w:sz w:val="20"/>
              </w:rPr>
              <w:br w:type="textWrapping" w:clear="all"/>
              <w:t>для лиц с нарушением, ед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специализированного оборудования </w:t>
            </w:r>
            <w:r>
              <w:rPr>
                <w:sz w:val="20"/>
              </w:rPr>
              <w:br w:type="textWrapping" w:clear="all"/>
              <w:t>для инвалидов, ед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Число виртуальных концертных залов, ед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 w:rsidR="002F2CFC">
              <w:rPr>
                <w:rFonts w:eastAsia="Cambria"/>
                <w:sz w:val="20"/>
                <w:lang w:eastAsia="en-US"/>
              </w:rPr>
              <w:t>(да – 1, нет – 0</w:t>
            </w:r>
            <w:bookmarkStart w:id="0" w:name="_GoBack"/>
            <w:bookmarkEnd w:id="0"/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ind w:right="-136"/>
              <w:jc w:val="center"/>
              <w:rPr>
                <w:sz w:val="22"/>
              </w:rPr>
            </w:pPr>
            <w:r>
              <w:rPr>
                <w:sz w:val="20"/>
              </w:rPr>
              <w:t>Наличие собственного Интернет-сайта </w:t>
            </w:r>
            <w:r>
              <w:rPr>
                <w:sz w:val="20"/>
              </w:rPr>
              <w:br w:type="textWrapping" w:clear="all"/>
              <w:t>или Интернет-страницы </w:t>
            </w:r>
            <w:r>
              <w:rPr>
                <w:sz w:val="20"/>
              </w:rPr>
              <w:br w:type="textWrapping" w:clear="all"/>
              <w:t xml:space="preserve">(да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1, нет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0)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Наличие собственного Интернет-сайта или Интернет-страницы, доступной для слепых </w:t>
            </w:r>
            <w:r>
              <w:rPr>
                <w:sz w:val="20"/>
              </w:rPr>
              <w:br w:type="textWrapping" w:clear="all"/>
              <w:t xml:space="preserve">и слабовидящих (да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1, нет </w:t>
            </w:r>
            <w:r>
              <w:rPr>
                <w:rFonts w:ascii="Symbol" w:eastAsia="Symbol" w:hAnsi="Symbol" w:cs="Symbol"/>
                <w:sz w:val="20"/>
              </w:rPr>
              <w:t></w:t>
            </w:r>
            <w:r>
              <w:rPr>
                <w:sz w:val="20"/>
              </w:rPr>
              <w:t xml:space="preserve"> 0)</w:t>
            </w:r>
          </w:p>
        </w:tc>
      </w:tr>
      <w:tr w:rsidR="00653B45"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зрения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слуха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spacing w:line="220" w:lineRule="exact"/>
              <w:rPr>
                <w:sz w:val="22"/>
              </w:rPr>
            </w:pPr>
          </w:p>
        </w:tc>
      </w:tr>
      <w:tr w:rsidR="00653B4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653B4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653B45" w:rsidRDefault="00653B45">
      <w:pPr>
        <w:widowControl w:val="0"/>
        <w:jc w:val="center"/>
        <w:rPr>
          <w:b/>
          <w:szCs w:val="24"/>
        </w:rPr>
      </w:pPr>
      <w:bookmarkStart w:id="1" w:name="P193"/>
      <w:bookmarkEnd w:id="1"/>
    </w:p>
    <w:p w:rsidR="00653B45" w:rsidRDefault="006D03F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  <w:lastRenderedPageBreak/>
        <w:t>Раздел 2. Основные показатели работы театра</w:t>
      </w:r>
    </w:p>
    <w:p w:rsidR="00653B45" w:rsidRDefault="00653B45">
      <w:pPr>
        <w:widowControl w:val="0"/>
        <w:spacing w:before="120"/>
        <w:jc w:val="right"/>
        <w:rPr>
          <w:strike/>
          <w:sz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709"/>
        <w:gridCol w:w="709"/>
        <w:gridCol w:w="850"/>
        <w:gridCol w:w="993"/>
        <w:gridCol w:w="1701"/>
        <w:gridCol w:w="1415"/>
        <w:gridCol w:w="1276"/>
        <w:gridCol w:w="709"/>
        <w:gridCol w:w="993"/>
        <w:gridCol w:w="709"/>
        <w:gridCol w:w="993"/>
      </w:tblGrid>
      <w:tr w:rsidR="00653B45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Мероприятия, </w:t>
            </w:r>
            <w:r>
              <w:rPr>
                <w:sz w:val="20"/>
                <w:lang w:val="en-US"/>
              </w:rPr>
              <w:br w:type="textWrapping" w:clear="all"/>
            </w:r>
            <w:r>
              <w:rPr>
                <w:sz w:val="20"/>
              </w:rPr>
              <w:t>проведенные театром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мероприятий, ед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билетов на мероприятия, проведенные театром, поступивших в продажу, </w:t>
            </w:r>
            <w:r>
              <w:rPr>
                <w:sz w:val="20"/>
              </w:rPr>
              <w:br w:type="textWrapping" w:clear="all"/>
              <w:t>тыс шт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зрителей, </w:t>
            </w:r>
            <w:r>
              <w:rPr>
                <w:sz w:val="20"/>
              </w:rPr>
              <w:br w:type="textWrapping" w:clear="all"/>
              <w:t>тыс чел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Поступления </w:t>
            </w:r>
            <w:r>
              <w:rPr>
                <w:sz w:val="20"/>
              </w:rPr>
              <w:br w:type="textWrapping" w:clear="all"/>
              <w:t>от мероприятий, </w:t>
            </w:r>
            <w:r>
              <w:rPr>
                <w:sz w:val="20"/>
              </w:rPr>
              <w:br w:type="textWrapping" w:clear="all"/>
              <w:t>тыс руб</w:t>
            </w:r>
          </w:p>
        </w:tc>
      </w:tr>
      <w:tr w:rsidR="00653B45">
        <w:trPr>
          <w:trHeight w:val="309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 для детей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графы 3)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 </w:t>
            </w:r>
            <w:r>
              <w:rPr>
                <w:sz w:val="20"/>
              </w:rPr>
              <w:br w:type="textWrapping" w:clear="all"/>
              <w:t>на мероприя-тиях </w:t>
            </w:r>
            <w:r>
              <w:rPr>
                <w:sz w:val="20"/>
              </w:rPr>
              <w:br w:type="textWrapping" w:clear="all"/>
              <w:t>для детей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 </w:t>
            </w:r>
            <w:r>
              <w:rPr>
                <w:sz w:val="20"/>
                <w:lang w:val="en-US"/>
              </w:rPr>
              <w:br w:type="textWrapping" w:clear="all"/>
            </w:r>
            <w:r>
              <w:rPr>
                <w:sz w:val="20"/>
              </w:rPr>
              <w:t>по договорам</w:t>
            </w:r>
          </w:p>
        </w:tc>
      </w:tr>
      <w:tr w:rsidR="00653B45">
        <w:trPr>
          <w:trHeight w:val="66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доступных для инвалидов </w:t>
            </w:r>
            <w:r>
              <w:rPr>
                <w:sz w:val="20"/>
              </w:rPr>
              <w:br w:type="textWrapping" w:clear="all"/>
              <w:t>и лиц с нарушениями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 участием инвалидов и лиц с ОВЗ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</w:tr>
      <w:tr w:rsidR="00653B45">
        <w:trPr>
          <w:trHeight w:val="699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опорно-двигательного аппарата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Спектакли, концерты, творческие вечера </w:t>
            </w:r>
            <w:r>
              <w:rPr>
                <w:sz w:val="20"/>
              </w:rPr>
              <w:br w:type="textWrapping" w:clear="all"/>
              <w:t>и тому подобные, проведенные силами театра на своей (своих) площадках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Выездные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на гастролях в пределах своего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на гастролях за пределами своего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мероприятий в Российской Федерации </w:t>
            </w:r>
            <w:r>
              <w:rPr>
                <w:sz w:val="20"/>
              </w:rPr>
              <w:br w:type="textWrapping" w:clear="all"/>
              <w:t>(сумма строк 02, 03, 04, 05)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ind w:firstLine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653B45" w:rsidRDefault="006D03FE">
            <w:pPr>
              <w:widowControl w:val="0"/>
              <w:ind w:left="397" w:hanging="397"/>
              <w:rPr>
                <w:sz w:val="20"/>
              </w:rPr>
            </w:pPr>
            <w:r>
              <w:rPr>
                <w:sz w:val="20"/>
              </w:rPr>
              <w:t>мероприятия без продажи билетов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Иные мероприятия, проведенные силами театра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jc w:val="center"/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на гастролях за рубежом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  <w:tr w:rsidR="00653B4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3B45" w:rsidRDefault="006D03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Кроме того, мероприятия, проведенные силами сторонних организаций на площадках театра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653B45" w:rsidRDefault="00653B45">
      <w:pPr>
        <w:widowControl w:val="0"/>
        <w:jc w:val="both"/>
        <w:rPr>
          <w:sz w:val="20"/>
        </w:rPr>
      </w:pPr>
      <w:bookmarkStart w:id="2" w:name="P227"/>
      <w:bookmarkStart w:id="3" w:name="P276"/>
      <w:bookmarkStart w:id="4" w:name="P300"/>
      <w:bookmarkStart w:id="5" w:name="P350"/>
      <w:bookmarkEnd w:id="2"/>
      <w:bookmarkEnd w:id="3"/>
      <w:bookmarkEnd w:id="4"/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7087"/>
        <w:gridCol w:w="556"/>
        <w:gridCol w:w="1428"/>
        <w:gridCol w:w="6067"/>
      </w:tblGrid>
      <w:tr w:rsidR="00653B45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Число гастролей за пределами своего субъекта Российской Федерации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(11) 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____________ </w:t>
            </w:r>
          </w:p>
        </w:tc>
        <w:tc>
          <w:tcPr>
            <w:tcW w:w="6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653B45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Число гастролей за рубежом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(12)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6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653B45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rPr>
                <w:sz w:val="20"/>
              </w:rPr>
            </w:pPr>
            <w:r>
              <w:rPr>
                <w:sz w:val="20"/>
              </w:rPr>
              <w:t xml:space="preserve">Число мероприятий в виртуальных концертных залах театра, всего 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6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653B45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rPr>
                <w:sz w:val="20"/>
              </w:rPr>
            </w:pPr>
            <w:r>
              <w:rPr>
                <w:sz w:val="20"/>
              </w:rPr>
              <w:t xml:space="preserve">Число зрителей на мероприятиях в виртуальных концертных залах театра, всего  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(14)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6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rFonts w:eastAsia="Cambria"/>
                <w:sz w:val="20"/>
              </w:rPr>
              <w:t>тыс чел</w:t>
            </w:r>
          </w:p>
        </w:tc>
      </w:tr>
      <w:tr w:rsidR="00653B45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культурно-досуговых (клубных) формирований 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(15)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6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</w:tr>
      <w:tr w:rsidR="00653B45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участников культурно-досуговых (клубных) формирований 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61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</w:tr>
    </w:tbl>
    <w:p w:rsidR="00653B45" w:rsidRDefault="00653B45">
      <w:pPr>
        <w:widowControl w:val="0"/>
        <w:jc w:val="both"/>
        <w:rPr>
          <w:sz w:val="20"/>
        </w:rPr>
      </w:pPr>
      <w:bookmarkStart w:id="6" w:name="P354"/>
      <w:bookmarkEnd w:id="6"/>
    </w:p>
    <w:p w:rsidR="00653B45" w:rsidRDefault="00653B45">
      <w:pPr>
        <w:spacing w:before="40" w:after="120"/>
        <w:ind w:left="284"/>
        <w:jc w:val="center"/>
        <w:rPr>
          <w:b/>
          <w:bCs/>
        </w:rPr>
      </w:pPr>
    </w:p>
    <w:p w:rsidR="00653B45" w:rsidRDefault="006D03FE">
      <w:pPr>
        <w:spacing w:before="40" w:after="120"/>
        <w:ind w:left="284"/>
        <w:jc w:val="center"/>
        <w:rPr>
          <w:b/>
          <w:bCs/>
        </w:rPr>
      </w:pPr>
      <w:r>
        <w:rPr>
          <w:b/>
          <w:szCs w:val="24"/>
        </w:rPr>
        <w:t xml:space="preserve">Раздел 3. Поступление и использование финансовых средств, тысяча рублей </w:t>
      </w:r>
      <w:r>
        <w:rPr>
          <w:b/>
        </w:rPr>
        <w:t>(с одним десятичным знаком)</w:t>
      </w:r>
    </w:p>
    <w:p w:rsidR="00653B45" w:rsidRDefault="00653B45">
      <w:pPr>
        <w:widowControl w:val="0"/>
        <w:jc w:val="right"/>
        <w:rPr>
          <w:strike/>
          <w:sz w:val="20"/>
        </w:rPr>
      </w:pPr>
    </w:p>
    <w:tbl>
      <w:tblPr>
        <w:tblW w:w="1573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1984"/>
        <w:gridCol w:w="2127"/>
        <w:gridCol w:w="1559"/>
        <w:gridCol w:w="1276"/>
        <w:gridCol w:w="1417"/>
        <w:gridCol w:w="1701"/>
        <w:gridCol w:w="1134"/>
        <w:gridCol w:w="1276"/>
      </w:tblGrid>
      <w:tr w:rsidR="00653B45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Поступило доходов всего (сумма граф 3, 4, 5, 11) </w:t>
            </w:r>
          </w:p>
        </w:tc>
        <w:tc>
          <w:tcPr>
            <w:tcW w:w="13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 них (из графы 2)</w:t>
            </w:r>
          </w:p>
        </w:tc>
      </w:tr>
      <w:tr w:rsidR="00653B45">
        <w:trPr>
          <w:trHeight w:val="2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(субсидии), полученные от учредителя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гранты, субсидии </w:t>
            </w:r>
            <w:r>
              <w:rPr>
                <w:sz w:val="20"/>
              </w:rPr>
              <w:br w:type="textWrapping" w:clear="all"/>
              <w:t>в виде грантов </w:t>
            </w:r>
            <w:r>
              <w:rPr>
                <w:sz w:val="20"/>
              </w:rPr>
              <w:br w:type="textWrapping" w:clear="all"/>
              <w:t>из бюджетов бюджетной системы Российской Федерации </w:t>
            </w:r>
            <w:r>
              <w:rPr>
                <w:sz w:val="20"/>
              </w:rPr>
              <w:br w:type="textWrapping" w:clear="all"/>
              <w:t>(за исключением средств учредителя)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поступления </w:t>
            </w:r>
            <w:r>
              <w:rPr>
                <w:sz w:val="20"/>
              </w:rPr>
              <w:br w:type="textWrapping" w:clear="all"/>
              <w:t xml:space="preserve">от оказания услуг (выполнения работ) на платной основе и иной приносящей доход деятельности </w:t>
            </w:r>
            <w:r>
              <w:rPr>
                <w:sz w:val="20"/>
              </w:rPr>
              <w:br w:type="textWrapping" w:clear="all"/>
              <w:t>(сумма граф 6, 9, 10)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доходы </w:t>
            </w:r>
            <w:r>
              <w:rPr>
                <w:sz w:val="20"/>
              </w:rPr>
              <w:br w:type="textWrapping" w:clear="all"/>
              <w:t xml:space="preserve">от оказания платных услуг </w:t>
            </w:r>
            <w:r>
              <w:rPr>
                <w:sz w:val="20"/>
              </w:rPr>
              <w:br w:type="textWrapping" w:clear="all"/>
              <w:t>(сумма граф 7, 8)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благотворительные вклады </w:t>
            </w:r>
            <w:r>
              <w:rPr>
                <w:sz w:val="20"/>
              </w:rPr>
              <w:br w:type="textWrapping" w:clear="all"/>
              <w:t>от физических </w:t>
            </w:r>
            <w:r>
              <w:rPr>
                <w:sz w:val="20"/>
              </w:rPr>
              <w:br w:type="textWrapping" w:clear="all"/>
              <w:t>и юридических лиц, гранты юридических лиц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сдачи имущества </w:t>
            </w:r>
            <w:r>
              <w:rPr>
                <w:sz w:val="20"/>
              </w:rPr>
              <w:br w:type="textWrapping" w:clear="all"/>
              <w:t>в аренду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поступления</w:t>
            </w:r>
          </w:p>
        </w:tc>
      </w:tr>
      <w:tr w:rsidR="00653B45">
        <w:trPr>
          <w:trHeight w:val="15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основных видов уставной деятельности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иных видов уставной деятельности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</w:tr>
      <w:tr w:rsidR="00653B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</w:tr>
      <w:tr w:rsidR="00653B4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</w:tr>
    </w:tbl>
    <w:p w:rsidR="00653B45" w:rsidRDefault="00653B45">
      <w:pPr>
        <w:jc w:val="both"/>
        <w:outlineLvl w:val="0"/>
        <w:rPr>
          <w:b/>
          <w:sz w:val="20"/>
        </w:rPr>
      </w:pPr>
    </w:p>
    <w:tbl>
      <w:tblPr>
        <w:tblW w:w="1557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1189"/>
        <w:gridCol w:w="1228"/>
        <w:gridCol w:w="1559"/>
        <w:gridCol w:w="1134"/>
        <w:gridCol w:w="1604"/>
        <w:gridCol w:w="1135"/>
        <w:gridCol w:w="2551"/>
        <w:gridCol w:w="1656"/>
        <w:gridCol w:w="1276"/>
        <w:gridCol w:w="1536"/>
      </w:tblGrid>
      <w:tr w:rsidR="00653B45"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Израсходо-вано всего</w:t>
            </w:r>
          </w:p>
        </w:tc>
        <w:tc>
          <w:tcPr>
            <w:tcW w:w="13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графы 12)</w:t>
            </w:r>
          </w:p>
        </w:tc>
      </w:tr>
      <w:tr w:rsidR="00653B45">
        <w:trPr>
          <w:trHeight w:val="43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расходы на оплату труда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капитальный ремонт </w:t>
            </w:r>
            <w:r>
              <w:rPr>
                <w:sz w:val="20"/>
              </w:rPr>
              <w:br w:type="textWrapping" w:clear="all"/>
              <w:t>и реставрацию</w:t>
            </w:r>
          </w:p>
        </w:tc>
        <w:tc>
          <w:tcPr>
            <w:tcW w:w="5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 приобретение (замену) оборудования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 новые постановки</w:t>
            </w:r>
          </w:p>
        </w:tc>
      </w:tr>
      <w:tr w:rsidR="00653B45">
        <w:trPr>
          <w:trHeight w:val="102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B45" w:rsidRDefault="00653B45">
            <w:pPr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 </w:t>
            </w:r>
            <w:r>
              <w:rPr>
                <w:sz w:val="20"/>
              </w:rPr>
              <w:br w:type="textWrapping" w:clear="all"/>
              <w:t>(из графы 1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 за счет внебюджетных средств </w:t>
            </w:r>
            <w:r>
              <w:rPr>
                <w:sz w:val="20"/>
              </w:rPr>
              <w:br w:type="textWrapping" w:clear="all"/>
              <w:t>(из графы 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 </w:t>
            </w:r>
            <w:r>
              <w:rPr>
                <w:sz w:val="20"/>
              </w:rPr>
              <w:br w:type="textWrapping" w:clear="all"/>
              <w:t>(из графы 12)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за счет внебюджетных средств </w:t>
            </w:r>
            <w:r>
              <w:rPr>
                <w:sz w:val="20"/>
              </w:rPr>
              <w:br w:type="textWrapping" w:clear="all"/>
              <w:t>(из графы 15)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 </w:t>
            </w:r>
            <w:r>
              <w:rPr>
                <w:sz w:val="20"/>
              </w:rPr>
              <w:br w:type="textWrapping" w:clear="all"/>
              <w:t>(из </w:t>
            </w:r>
            <w:r>
              <w:rPr>
                <w:sz w:val="20"/>
              </w:rPr>
              <w:br w:type="textWrapping" w:clear="all"/>
              <w:t>графы 12)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ind w:right="-9"/>
              <w:jc w:val="center"/>
              <w:rPr>
                <w:sz w:val="20"/>
              </w:rPr>
            </w:pPr>
            <w:r>
              <w:rPr>
                <w:sz w:val="20"/>
              </w:rPr>
              <w:t>из них для улучшения условий доступности </w:t>
            </w:r>
            <w:r>
              <w:rPr>
                <w:sz w:val="20"/>
              </w:rPr>
              <w:br w:type="textWrapping" w:clear="all"/>
              <w:t>для инвалидов </w:t>
            </w:r>
            <w:r>
              <w:rPr>
                <w:sz w:val="20"/>
              </w:rPr>
              <w:br w:type="textWrapping" w:clear="all"/>
              <w:t>и лиц с ОВЗ (из графы 17)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за счет внебюджетных средств </w:t>
            </w:r>
            <w:r>
              <w:rPr>
                <w:sz w:val="20"/>
              </w:rPr>
              <w:br w:type="textWrapping" w:clear="all"/>
              <w:t>(из графы 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всего </w:t>
            </w:r>
            <w:r>
              <w:rPr>
                <w:sz w:val="20"/>
              </w:rPr>
              <w:br w:type="textWrapping" w:clear="all"/>
              <w:t>(из </w:t>
            </w:r>
            <w:r>
              <w:rPr>
                <w:sz w:val="20"/>
              </w:rPr>
              <w:br w:type="textWrapping" w:clear="all"/>
              <w:t>графы 12)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них за счет внебюджетных средств </w:t>
            </w:r>
            <w:r>
              <w:rPr>
                <w:sz w:val="20"/>
              </w:rPr>
              <w:br w:type="textWrapping" w:clear="all"/>
              <w:t>(из графы 20)</w:t>
            </w:r>
          </w:p>
        </w:tc>
      </w:tr>
      <w:tr w:rsidR="00653B4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ind w:right="-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653B4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D03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ind w:right="-9"/>
              <w:jc w:val="center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45" w:rsidRDefault="00653B45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653B45" w:rsidRDefault="00653B45">
      <w:pPr>
        <w:widowControl w:val="0"/>
        <w:jc w:val="both"/>
        <w:rPr>
          <w:sz w:val="20"/>
        </w:rPr>
      </w:pPr>
    </w:p>
    <w:p w:rsidR="00653B45" w:rsidRDefault="00653B45">
      <w:pPr>
        <w:widowControl w:val="0"/>
        <w:jc w:val="both"/>
        <w:rPr>
          <w:sz w:val="20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53B45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ind w:firstLine="454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</w:tr>
      <w:tr w:rsidR="00653B45">
        <w:trPr>
          <w:cantSplit/>
          <w:tblHeader/>
        </w:trPr>
        <w:tc>
          <w:tcPr>
            <w:tcW w:w="4111" w:type="dxa"/>
            <w:gridSpan w:val="2"/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653B45" w:rsidRDefault="00653B45">
            <w:pPr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653B45" w:rsidRDefault="00653B4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653B45" w:rsidRDefault="00653B4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653B45" w:rsidRDefault="00653B4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653B45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 20__ год</w:t>
            </w:r>
          </w:p>
        </w:tc>
      </w:tr>
      <w:tr w:rsidR="00653B45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53B4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:rsidR="00653B45" w:rsidRDefault="006D03F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653B45" w:rsidRDefault="006D03FE">
      <w:pPr>
        <w:keepNext/>
        <w:spacing w:after="120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Указания по заполнению формы федерального статистического наблюдения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1. Первичные статистические данные (далее – данные) по форме федерального статистического наблюдения № 9-НК «Сведения о деятельности театра» (далее – форма) предоставляют юридические лица – организации, осуществляющие профессиональную театральную деятельность (кроме субъектов малого предпринимательства):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 xml:space="preserve">театры (в том числе театры-студии), имеющие основной вид экономической деятельности «Деятельность в области исполнительских искусств (группа 90.01) в соответствии </w:t>
      </w:r>
      <w:r>
        <w:rPr>
          <w:color w:val="000000" w:themeColor="text1"/>
          <w:szCs w:val="24"/>
        </w:rPr>
        <w:t>с Общероссийским классификатором видов экономической деятельности (ОКВЭД2) ОК 029-2014 (КДЕС Ред. 2), принятым и введенным в действие Приказом Федерального агентства по техническому регулированию и метрологии от 31 января 2014 г. № 14-ст</w:t>
      </w:r>
      <w:r>
        <w:rPr>
          <w:szCs w:val="24"/>
        </w:rPr>
        <w:t xml:space="preserve"> (далее – ОКВЭД2);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организации, имеющие в своем составе театры (в том числе театры-студии), в качестве обособленных подразделений</w:t>
      </w:r>
      <w:r>
        <w:rPr>
          <w:rStyle w:val="af6"/>
          <w:szCs w:val="24"/>
        </w:rPr>
        <w:footnoteReference w:id="1"/>
      </w:r>
      <w:r>
        <w:rPr>
          <w:szCs w:val="24"/>
        </w:rPr>
        <w:t>, которые занимаются профессиональной театральной деятельностью и осуществляют один из видов экономической деятельности «Деятельность в области исполнительских искусств (группа 90.01) в соответствии с ОКВЭД2.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 xml:space="preserve">Исключительно в целях заполнения данных по форме под профессиональной театральной деятельностью понимается деятельность юридических лиц, осуществляемая на постоянной основе, направленная на создание и публичное исполнение театральных постановок (драматических, музыкальных, кукольных и иных) силами профессиональных творческих работников (актеров, режиссеров, художников и других специалистов), имеющих соответствующее образование или подтвержденный опыт работы в сфере театрального искусства, при соблюдении следующих критериев для организаций: 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наличие трудовых договоров или договоров гражданско-правового характера с профессиональными артистами и творческими работниками;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регулярное осуществление театральной деятельности (постановка спектаклей, проведение гастролей);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наличие утвержденного репертуара и плана гастрольной деятельности (последнее – при наличии).</w:t>
      </w:r>
    </w:p>
    <w:p w:rsidR="00653B45" w:rsidRDefault="006D03FE">
      <w:pPr>
        <w:ind w:firstLine="709"/>
        <w:jc w:val="both"/>
        <w:rPr>
          <w:szCs w:val="24"/>
        </w:rPr>
      </w:pPr>
      <w:r>
        <w:t xml:space="preserve">Вновь открытые (закрытые) театры или театры, поменявшие подчиненность (ведомство), вместе с данными по форме предоставляют документ об основании для открытия (закрытия) организации (дата и номер приказа, постановления, решения). Вновь открытые театры </w:t>
      </w:r>
      <w:r>
        <w:lastRenderedPageBreak/>
        <w:t>дополнительно предоставляют документ о регистрации (дата регистрации, номер свидетельства о регистрации, наименование органа, выдавшего свидетельство).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Театры, имеющие в своем составе несколько театральных трупп (работающих на разных языках или имеющих самостоятельный репертуар), объединенных общей администрацией и предоставляющих единый баланс, предоставляют данные по форме в целом по юридическому лицу, отражающие деятельность всех театральных трупп, за исключением случаев, когда обособленные подразделения находятся в разных субъектах Российской Федерации.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Юридические лица, для которых профессиональная театральная деятельность не является основной, и имеющие в своем составе обособленные подразделения, предоставляют данные по форме, включая данные обо всех входящих в него обособленных подразделениях.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 xml:space="preserve"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наименование. На бланке формы, содержащей данные по обособленному подразделению юридического лица, указывается наименование обособленного подразделения и юридического лица, к которому оно относится. </w:t>
      </w:r>
    </w:p>
    <w:p w:rsidR="00653B45" w:rsidRDefault="006D03FE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По строке «Почтовый адрес» указывается наименование субъекта Российской Федерации, юридический адрес с почтовым индексом, указанный в Единый государственный реестр юридических лиц; либо адрес, по которому юридическое лицо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653B45" w:rsidRDefault="006D03FE">
      <w:pPr>
        <w:ind w:firstLine="709"/>
        <w:jc w:val="both"/>
        <w:rPr>
          <w:szCs w:val="24"/>
        </w:rPr>
      </w:pPr>
      <w:r>
        <w:t>4. </w:t>
      </w:r>
      <w:r>
        <w:rPr>
          <w:color w:val="000000"/>
          <w:szCs w:val="24"/>
        </w:rPr>
        <w:t>Юридическое лицо проставляет в кодовой части формы в графе 2 титульного листа код по общероссийскому классификатору предприятий и организаций (ОКПО) или идентификационный номер (для территориально обособленного подразделения юридического лица) на основании Уведомления о присвоении кода ОКПО (идентификационного номера), размещенного на сайте системы сбора отчетности Федеральной службы государственной статистики в информационно-телекоммуникационной сети «</w:t>
      </w:r>
      <w:r>
        <w:rPr>
          <w:szCs w:val="24"/>
        </w:rPr>
        <w:t>Интернет»: https://websbor.rosstat.gov.ru/online/info.</w:t>
      </w:r>
    </w:p>
    <w:p w:rsidR="00653B45" w:rsidRDefault="006D03FE">
      <w:pPr>
        <w:ind w:firstLine="709"/>
        <w:jc w:val="both"/>
      </w:pPr>
      <w:r>
        <w:rPr>
          <w:szCs w:val="24"/>
        </w:rPr>
        <w:t>5. </w:t>
      </w:r>
      <w:r>
        <w:t>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юридических лиц и группировками по ОКВЭД2.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6. Театры, временно не осуществляющие (приостановившие) деятельность по каким-либо причинам (ремонт здания и прочие) в течение некоторой части отчетного периода, заполняют данные по форме: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в части строк 02 </w:t>
      </w:r>
      <w:r>
        <w:rPr>
          <w:sz w:val="20"/>
        </w:rPr>
        <w:t>–</w:t>
      </w:r>
      <w:r>
        <w:rPr>
          <w:szCs w:val="24"/>
        </w:rPr>
        <w:t xml:space="preserve"> 16 раздела 2 «Основные показатели работы театра» – только за период работы;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части остальных данных формы – за весь отчетный период.</w:t>
      </w:r>
    </w:p>
    <w:p w:rsidR="00653B45" w:rsidRDefault="006D03FE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 xml:space="preserve">Юридические лица </w:t>
      </w:r>
      <w:r>
        <w:t xml:space="preserve">‒ </w:t>
      </w:r>
      <w:r>
        <w:rPr>
          <w:szCs w:val="24"/>
        </w:rPr>
        <w:t>организации, имеющие в своем составе обособленные подразделения, осуществляющие профессиональную театральную деятельность</w:t>
      </w:r>
      <w:r>
        <w:rPr>
          <w:rFonts w:eastAsia="Calibri"/>
          <w:szCs w:val="24"/>
          <w:lang w:eastAsia="en-US"/>
        </w:rPr>
        <w:t>, а также театры с частной формой собственности разделы 1, 2 – заполняют, раздел 3 – не заполняют.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7. Данные по форме предоставляются организацией – респондентом формы (далее – организацией) на конец отчетного года и содержат информацию за период с 1 января по 31 декабря.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Данные приводятся в тех единицах измерения, которые указаны в форме.</w:t>
      </w:r>
    </w:p>
    <w:p w:rsidR="00653B45" w:rsidRDefault="006D03FE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При предоставлении данных по форме должна быть обеспечена их полнота и достоверность.</w:t>
      </w:r>
    </w:p>
    <w:p w:rsidR="00653B45" w:rsidRDefault="006D03FE">
      <w:pPr>
        <w:widowControl w:val="0"/>
        <w:spacing w:before="120" w:after="120"/>
        <w:ind w:firstLine="709"/>
        <w:jc w:val="center"/>
        <w:outlineLvl w:val="2"/>
        <w:rPr>
          <w:b/>
          <w:szCs w:val="24"/>
        </w:rPr>
      </w:pPr>
      <w:r>
        <w:rPr>
          <w:b/>
          <w:szCs w:val="24"/>
        </w:rPr>
        <w:t>Раздел 1. Общие сведения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2 указывается общее число помещений (зданий), постоянно используемых отчитывающейся организацией для осуществления театральной деятельности.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В графах 3 – 5 (из графы 2) указывается число помещений (зданий), доступных для инвалидов и лиц с нарушениями зрения (графа 3), слуха (графа 4), опорно-двигательного аппарата (графа 5). Данные вносятся об объектах, соответствующих «СП 59.13330.2020 Свод Правил. Доступность зданий и сооружений для маломобильных групп населения СНиП 35-01-2001», утвержденному приказом Министерства строительства и жилищно-коммунального хозяйства Российской Федерации от 30 декабря 2020 г. № 904/пр, а также при наличии ассистивных средств с учетом разумного приспособления, если объект невозможно приспособить полностью. Основанием для заполнения указанных граф является паспорт доступности организации.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В графах 6 – 7 (из графы 2) указывается число помещений (зданий), относящихся к объектам культурного наследия федерального (графа 6) и регионального (графа 7) значения.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8 (из графы 2) указывается число помещений (зданий), находящихся в оперативном управлении или хозяйственном ведении.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9 (из графы 2) указывается число арендованных помещений (зданий).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10 (из графы 2) указывается число помещений (зданий), используемых на основании других правовых оснований (собственность, по договору безвозмездного пользования).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Графы 11 – 12 (из графы 8) заполняются на основании акта (заключения) или составленного в установленном порядке другого документа и характеризующего техническое состояние помещений (зданий) театра, находящихся в оперативном управлении или хозяйственном ведении. 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В графе 13 указывается общая площадь помещений (зданий) (за исключением арендованных) с учетом данных из единого государственного реестра недвижимости.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14 указывается число зрительных залов.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графах 15 и 17 указывается коммерческая вместимость основного зала и дополнительных зрительных залов (площадок) на стационаре. Коммерческая вместимость определяется вычитанием из технической вместимости зала количества служебных мест.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графах 16 и 18 (из граф 15 и 17 соответственно) указывается число мест в зрительных залах, доступных для лиц с нарушением опорно-двигательного аппарата, то есть учитывающих размещение зрителей на креслах-колясках равномерно по объекту в пределах общей посадочной зоны или на специально отведенной для инвалидов на колясках территории, не ограничивающей восприятие мероприятия.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графах 19 – 20 приводятся данные о новых и капитально-возобновленных постановках. При этом указывают число постановок, фактически включенных в репертуар театра после премьеры. Под капитально-возобновленной постановкой понимается возобновление спектакля, которое связано либо с новым режиссерским планом, либо с новым материальным оформлением. Данные этих граф должны быть представлены только целыми числами, то есть каждый новый или капитально-возобновленный спектакль принимается за единицу.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21 указывается число (количество наименований) спектаклей, находящихся в стадии выпуска.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22 указывается наличие в театре автоматизированной технологии учета доступа зрителей. Наличие автоматизированной технологии предполагает выполнение всех перечисленных ниже условий: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наличие лицензионного программного обеспечения;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наличие технических средств в количестве и ассортименте, достаточном для внедрения автоматизированной технологии;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наличие достаточной численности персонала, обученного соответствующей технологии;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внедрение в бизнес-практику моделей бизнес-процессов, соответствующих имеющемуся программному обеспечению.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lastRenderedPageBreak/>
        <w:t>В случае наличия такой технологии в графу проставляется значение «1», в противном случае – «0».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графах</w:t>
      </w:r>
      <w:r>
        <w:rPr>
          <w:rStyle w:val="af3"/>
          <w:color w:val="000000"/>
          <w:u w:val="none"/>
        </w:rPr>
        <w:t xml:space="preserve"> 23 и 24 приводятся данные о наличии специализированного оборудования для показа постановок для лиц с нарушениями зрения и слуха. Указывается число единиц оборудования, при помощи которых обеспечивается </w:t>
      </w:r>
      <w:r>
        <w:rPr>
          <w:rStyle w:val="af3"/>
          <w:color w:val="000000"/>
          <w:szCs w:val="24"/>
          <w:u w:val="none"/>
        </w:rPr>
        <w:t>полностью или частично условия для восприятия спектакля лицами с нарушением зрения и/или слуха с учетом характеристик, указанных в документах производителя (в том числе, средства тифлокомментирования, аудио дескрипции и другое</w:t>
      </w:r>
      <w:r>
        <w:rPr>
          <w:rStyle w:val="af3"/>
          <w:color w:val="000000"/>
          <w:u w:val="none"/>
        </w:rPr>
        <w:t>).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графе</w:t>
      </w:r>
      <w:r>
        <w:rPr>
          <w:rStyle w:val="af3"/>
          <w:color w:val="000000"/>
          <w:u w:val="none"/>
        </w:rPr>
        <w:t xml:space="preserve"> 25 указывается общее число единиц специализированного оборудования для инвалидов </w:t>
      </w:r>
      <w:r>
        <w:rPr>
          <w:rStyle w:val="af3"/>
          <w:color w:val="000000"/>
          <w:szCs w:val="24"/>
          <w:u w:val="none"/>
        </w:rPr>
        <w:t>и лиц с ОВЗ</w:t>
      </w:r>
      <w:r>
        <w:rPr>
          <w:rStyle w:val="af3"/>
          <w:color w:val="000000"/>
          <w:u w:val="none"/>
        </w:rPr>
        <w:t xml:space="preserve"> (колясок, скалоходов и тому подобное). </w:t>
      </w:r>
      <w:r>
        <w:rPr>
          <w:shd w:val="clear" w:color="auto" w:fill="FFFFFF"/>
        </w:rPr>
        <w:t xml:space="preserve">Элементы полноценной архитектурной среды (зданий и сооружений или их части), обеспечивающие необходимый уровень доступности для всех категорий населения </w:t>
      </w:r>
      <w:r>
        <w:rPr>
          <w:szCs w:val="24"/>
        </w:rPr>
        <w:t>(поручни, мнемосхемы, тактильные предупреждающие полосы и тому подобное), при заполнении графы не учитываются.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В графе 26 указывается число виртуальных концертных залов, технически оборудованных для возможности осуществления онлайн-трансляции (в прямом эфире) спектаклей и концертов, которые проводятся респондентом формы, так и мероприятий сторонних организаций (по договору о распространении контента), созданных за счет всех источников финансирования.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В графе 27 указывается информация о возможности использования информационно-телекоммуникационной сети «Интернет» (далее</w:t>
      </w:r>
      <w:r>
        <w:rPr>
          <w:szCs w:val="24"/>
          <w:lang w:val="en-US"/>
        </w:rPr>
        <w:t> </w:t>
      </w:r>
      <w:r>
        <w:rPr>
          <w:szCs w:val="24"/>
        </w:rPr>
        <w:t xml:space="preserve">– Интернет) при осуществлении отчитывающейся организацией различных видов своей финансово-хозяйственной деятельности (как основных видов уставной, так и административно-управленческой деятельности). В случае наличия возможности использования Интернета в графу проставляется значение – «1», в противном случае – «0». 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графе</w:t>
      </w:r>
      <w:r>
        <w:rPr>
          <w:rStyle w:val="af3"/>
          <w:color w:val="000000"/>
          <w:u w:val="none"/>
        </w:rPr>
        <w:t xml:space="preserve"> 28 ставится «1» при наличии у театра официального сайта в информационно-телекоммуникационной сети «Интернет» </w:t>
      </w:r>
      <w:r>
        <w:rPr>
          <w:rStyle w:val="af3"/>
          <w:color w:val="000000"/>
          <w:u w:val="none"/>
        </w:rPr>
        <w:br w:type="textWrapping" w:clear="all"/>
        <w:t xml:space="preserve">(далее – Интернет-сайт) или страницы информационно-телекоммуникационной сети «Интернет» (далее – Интернет-страница), официально зарегистрированных и имеющих уникальный домен в Интернете (состоящего на балансе театра), в противном случае – «0». 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графе</w:t>
      </w:r>
      <w:r>
        <w:rPr>
          <w:rStyle w:val="af3"/>
          <w:color w:val="000000"/>
          <w:u w:val="none"/>
        </w:rPr>
        <w:t xml:space="preserve"> 29 ставится «1» при наличии Интернет-сайта или Интернет-страницы, персональной страницы организации на сайтах, порталах других организаций, доступных для слепых и слабовидящих, в соответствии с (ГОСТ Р 52872-2019.</w:t>
      </w:r>
      <w:r>
        <w:rPr>
          <w:rStyle w:val="af3"/>
          <w:color w:val="000000"/>
          <w:szCs w:val="24"/>
          <w:u w:val="none"/>
        </w:rPr>
        <w:t xml:space="preserve"> </w:t>
      </w:r>
      <w:r>
        <w:rPr>
          <w:rStyle w:val="af3"/>
          <w:color w:val="000000"/>
          <w:u w:val="none"/>
        </w:rPr>
        <w:t xml:space="preserve">«Интернет-ресурсы: требования доступности для людей с инвалидностью и других лиц с ограничениями жизнедеятельности»).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жизнедеятельности, утвержденным приказом Росстандарта от 29 августа 2019 г. № 589-ст, </w:t>
      </w:r>
      <w:r>
        <w:rPr>
          <w:rStyle w:val="af3"/>
          <w:color w:val="000000"/>
          <w:szCs w:val="24"/>
          <w:u w:val="none"/>
        </w:rPr>
        <w:t>в противном случае – «0».</w:t>
      </w:r>
    </w:p>
    <w:p w:rsidR="00653B45" w:rsidRDefault="00653B45">
      <w:pPr>
        <w:widowControl w:val="0"/>
        <w:ind w:firstLine="709"/>
        <w:jc w:val="center"/>
        <w:rPr>
          <w:rStyle w:val="af3"/>
          <w:b/>
          <w:color w:val="000000"/>
          <w:u w:val="none"/>
        </w:rPr>
      </w:pPr>
    </w:p>
    <w:p w:rsidR="00653B45" w:rsidRDefault="006D03FE">
      <w:pPr>
        <w:widowControl w:val="0"/>
        <w:ind w:firstLine="709"/>
        <w:jc w:val="center"/>
        <w:rPr>
          <w:rStyle w:val="af3"/>
          <w:b/>
          <w:color w:val="000000"/>
          <w:u w:val="none"/>
        </w:rPr>
      </w:pPr>
      <w:r>
        <w:rPr>
          <w:rStyle w:val="af3"/>
          <w:b/>
          <w:color w:val="000000"/>
          <w:u w:val="none"/>
        </w:rPr>
        <w:t>Раздел 2. Основные показатели работы театра</w:t>
      </w:r>
    </w:p>
    <w:p w:rsidR="00653B45" w:rsidRDefault="00653B45">
      <w:pPr>
        <w:widowControl w:val="0"/>
        <w:ind w:firstLine="540"/>
        <w:jc w:val="center"/>
        <w:rPr>
          <w:rStyle w:val="af3"/>
          <w:b/>
          <w:color w:val="000000"/>
          <w:u w:val="none"/>
        </w:rPr>
      </w:pP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разделе</w:t>
      </w:r>
      <w:r>
        <w:rPr>
          <w:rStyle w:val="af3"/>
          <w:color w:val="000000"/>
          <w:u w:val="none"/>
        </w:rPr>
        <w:t xml:space="preserve"> приводятся данные об основных результатах деятельности театра в отчетный период. В данный </w:t>
      </w:r>
      <w:r>
        <w:rPr>
          <w:rStyle w:val="af3"/>
          <w:color w:val="000000"/>
          <w:szCs w:val="24"/>
          <w:u w:val="none"/>
        </w:rPr>
        <w:t>раздел</w:t>
      </w:r>
      <w:r>
        <w:rPr>
          <w:rStyle w:val="af3"/>
          <w:color w:val="000000"/>
          <w:u w:val="none"/>
        </w:rPr>
        <w:t xml:space="preserve"> не включаются данные </w:t>
      </w:r>
      <w:r>
        <w:rPr>
          <w:rStyle w:val="af3"/>
          <w:color w:val="000000"/>
          <w:u w:val="none"/>
        </w:rPr>
        <w:br w:type="textWrapping" w:clear="all"/>
        <w:t>о спектаклях, концертах, представлениях, выступлениях на радио и телевидении, о выступлениях артистов театра в концертах филармонии.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Раздел заполняется театрами с учетом законодательства Российской Федерации о применении контрольно-кассовой техники, </w:t>
      </w:r>
      <w:r>
        <w:rPr>
          <w:rStyle w:val="af3"/>
          <w:color w:val="000000"/>
          <w:u w:val="none"/>
        </w:rPr>
        <w:br w:type="textWrapping" w:clear="all"/>
        <w:t>в соответствии с которым для расчетов используются кассовые чеки, приравненные к ним бланки строгой отчетности, билеты и абонементы на мероприятия, форма которых утверждена в установленном порядке как бланк строгой отчетности (с условием отражения возможности их применения в учетной политике организации) (Федеральный закон от 22 мая 2003 г. № 54-ФЗ «О применении контрольно-кассовой техники при осуществлении расчетов в Российской Федерации»).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lastRenderedPageBreak/>
        <w:t xml:space="preserve">Данные о проведенных театром в течение отчетного периода концертах, творческих вечерах своей труппы, иных мероприятиях включаются в соответствующие строки </w:t>
      </w:r>
      <w:r>
        <w:rPr>
          <w:rStyle w:val="af3"/>
          <w:color w:val="000000"/>
          <w:szCs w:val="24"/>
          <w:u w:val="none"/>
        </w:rPr>
        <w:t>раздела 2</w:t>
      </w:r>
      <w:r>
        <w:rPr>
          <w:rStyle w:val="af3"/>
          <w:color w:val="000000"/>
          <w:u w:val="none"/>
        </w:rPr>
        <w:t xml:space="preserve"> на тех же основаниях, что и данные о проведенных спектаклях.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графах 3</w:t>
      </w:r>
      <w:r>
        <w:rPr>
          <w:rStyle w:val="af3"/>
          <w:color w:val="000000"/>
          <w:u w:val="none"/>
        </w:rPr>
        <w:t xml:space="preserve"> и </w:t>
      </w:r>
      <w:r>
        <w:rPr>
          <w:rStyle w:val="af3"/>
          <w:color w:val="000000"/>
          <w:szCs w:val="24"/>
          <w:u w:val="none"/>
        </w:rPr>
        <w:t>4</w:t>
      </w:r>
      <w:r>
        <w:rPr>
          <w:rStyle w:val="af3"/>
          <w:color w:val="000000"/>
          <w:u w:val="none"/>
        </w:rPr>
        <w:t xml:space="preserve"> приводятся данные об общем числе мероприятий, проведенных за отчетный период театром или сторонней организацией </w:t>
      </w:r>
      <w:r>
        <w:rPr>
          <w:rStyle w:val="af3"/>
          <w:color w:val="000000"/>
          <w:u w:val="none"/>
        </w:rPr>
        <w:br w:type="textWrapping" w:clear="all"/>
        <w:t>(в зависимости от номера строки формы). В графах 3 и 4 не учитываются мероприятия, проведенные в виртуальных концертных залах.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 xml:space="preserve">графах 5 </w:t>
      </w:r>
      <w:r>
        <w:rPr>
          <w:rStyle w:val="af3"/>
          <w:color w:val="000000"/>
          <w:u w:val="none"/>
        </w:rPr>
        <w:t xml:space="preserve">– </w:t>
      </w:r>
      <w:r>
        <w:rPr>
          <w:rStyle w:val="af3"/>
          <w:color w:val="000000"/>
          <w:szCs w:val="24"/>
          <w:u w:val="none"/>
        </w:rPr>
        <w:t>7</w:t>
      </w:r>
      <w:r>
        <w:rPr>
          <w:rStyle w:val="af3"/>
          <w:color w:val="000000"/>
          <w:u w:val="none"/>
        </w:rPr>
        <w:t xml:space="preserve"> приводятся данные об общем числе мероприятий (из </w:t>
      </w:r>
      <w:r>
        <w:rPr>
          <w:rStyle w:val="af3"/>
          <w:color w:val="000000"/>
          <w:szCs w:val="24"/>
          <w:u w:val="none"/>
        </w:rPr>
        <w:t>графы 3</w:t>
      </w:r>
      <w:r>
        <w:rPr>
          <w:rStyle w:val="af3"/>
          <w:color w:val="000000"/>
          <w:u w:val="none"/>
        </w:rPr>
        <w:t xml:space="preserve">), проведенных за отчетный период театром или сторонней организацией (в зависимости от номера строки формы) и доступных для лиц с нарушениями зрения, то есть оснащенных тифлокомментариями </w:t>
      </w:r>
      <w:r>
        <w:rPr>
          <w:rStyle w:val="af3"/>
          <w:color w:val="000000"/>
          <w:szCs w:val="24"/>
          <w:u w:val="none"/>
        </w:rPr>
        <w:t>(графа 5)</w:t>
      </w:r>
      <w:r>
        <w:rPr>
          <w:rStyle w:val="af3"/>
          <w:color w:val="000000"/>
          <w:u w:val="none"/>
        </w:rPr>
        <w:t>, для лиц с нарушением слуха, то есть оснащенных FM-системами со вспомогательным оборудованием или табло «Бегущая строка» </w:t>
      </w:r>
      <w:r>
        <w:rPr>
          <w:rStyle w:val="af3"/>
          <w:color w:val="000000"/>
          <w:u w:val="none"/>
        </w:rPr>
        <w:br w:type="textWrapping" w:clear="all"/>
        <w:t xml:space="preserve">с комплектом пассивного и активного коммутационного оборудования для подключения </w:t>
      </w:r>
      <w:r>
        <w:rPr>
          <w:rStyle w:val="af3"/>
          <w:color w:val="000000"/>
          <w:szCs w:val="24"/>
          <w:u w:val="none"/>
        </w:rPr>
        <w:t>(графа 6)</w:t>
      </w:r>
      <w:r>
        <w:rPr>
          <w:rStyle w:val="af3"/>
          <w:color w:val="000000"/>
          <w:u w:val="none"/>
        </w:rPr>
        <w:t>, для лиц с нарушением опорно-двигательного аппарата (коляски, скалоходы и подобное оборудования (графа 7).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графе</w:t>
      </w:r>
      <w:r>
        <w:rPr>
          <w:rStyle w:val="af3"/>
          <w:color w:val="000000"/>
          <w:u w:val="none"/>
        </w:rPr>
        <w:t xml:space="preserve"> 8 приводятся данные об общем числе мероприятий (из </w:t>
      </w:r>
      <w:r>
        <w:rPr>
          <w:rStyle w:val="af3"/>
          <w:color w:val="000000"/>
          <w:szCs w:val="24"/>
          <w:u w:val="none"/>
        </w:rPr>
        <w:t>графы 3</w:t>
      </w:r>
      <w:r>
        <w:rPr>
          <w:rStyle w:val="af3"/>
          <w:color w:val="000000"/>
          <w:u w:val="none"/>
        </w:rPr>
        <w:t>), проведенных за отчетный период театром или сторонней организацией (в зависимости от номера строки формы) с привлечением инвалидов и лиц с ограниченными возможностями здоровья (далее – ОВЗ) в качестве участников мероприятий (из числа персонала театра).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 В графе 9 указывается число билетов (бланков строгой отчетности) на мероприятия, проведенные театром, поступивших в продажу. Билеты, продажу которых осуществляла иная организация (не театр, предоставляющий данные) не учитываются. При заполнении графы учитываются все каналы сбыта, включая продажи через кассу театра, собственный сайт театра и сайты билетных операторов в информационно-коммуникационной сети «Интернет», а также продажи входных билетов и абонементов на посещение театрально-зрелищных, культурно-просветительных и зрелищно-развлекательных мероприятий, форма которых утверждена в установленном порядке как бланк строгой отчетности, осуществленные по договорам с индивидуальными предпринимателями. 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графах</w:t>
      </w:r>
      <w:r>
        <w:rPr>
          <w:rStyle w:val="af3"/>
          <w:color w:val="000000"/>
          <w:u w:val="none"/>
        </w:rPr>
        <w:t xml:space="preserve"> 10 и 11 строк 02 </w:t>
      </w:r>
      <w:r>
        <w:rPr>
          <w:rStyle w:val="af3"/>
          <w:color w:val="000000"/>
          <w:szCs w:val="24"/>
          <w:u w:val="none"/>
        </w:rPr>
        <w:t xml:space="preserve">‒ </w:t>
      </w:r>
      <w:r>
        <w:rPr>
          <w:rStyle w:val="af3"/>
          <w:color w:val="000000"/>
          <w:u w:val="none"/>
        </w:rPr>
        <w:t xml:space="preserve">06 указывается численность зрителей, посетивших мероприятия, данные о которых отражены в </w:t>
      </w:r>
      <w:r>
        <w:rPr>
          <w:rStyle w:val="af3"/>
          <w:color w:val="000000"/>
          <w:szCs w:val="24"/>
          <w:u w:val="none"/>
        </w:rPr>
        <w:t>графах 3</w:t>
      </w:r>
      <w:r>
        <w:rPr>
          <w:rStyle w:val="af3"/>
          <w:color w:val="000000"/>
          <w:u w:val="none"/>
        </w:rPr>
        <w:t xml:space="preserve"> и </w:t>
      </w:r>
      <w:r>
        <w:rPr>
          <w:rStyle w:val="af3"/>
          <w:color w:val="000000"/>
          <w:szCs w:val="24"/>
          <w:u w:val="none"/>
        </w:rPr>
        <w:t>4</w:t>
      </w:r>
      <w:r>
        <w:rPr>
          <w:rStyle w:val="af3"/>
          <w:color w:val="000000"/>
          <w:u w:val="none"/>
        </w:rPr>
        <w:t xml:space="preserve">. Численность зрителей указывается в соответствии с данными о проданных билетах (бланках строгой отчетности) и нормативными документами организации, подтверждающими количество распространенных приглашений, входных билетов, списков участников (на все места в зале) мероприятий без продажи билетов (бланков строгой отчетности) (благотворительные и другие) (на все места в зале). Мероприятие, продажу билетов на которое осуществляла иная организация (не театр, предоставляющий данные), учитывается при заполнении граф </w:t>
      </w:r>
      <w:r>
        <w:rPr>
          <w:rStyle w:val="af3"/>
          <w:color w:val="000000"/>
          <w:szCs w:val="24"/>
          <w:u w:val="none"/>
        </w:rPr>
        <w:t>10</w:t>
      </w:r>
      <w:r>
        <w:rPr>
          <w:rStyle w:val="af3"/>
          <w:color w:val="000000"/>
          <w:u w:val="none"/>
        </w:rPr>
        <w:t xml:space="preserve"> и 11 с нулевой численностью зрителей. В графах 10 и 11 не учитываются зрители, посетившие мероприятия в виртуальных концертных залах театра.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графах</w:t>
      </w:r>
      <w:r>
        <w:rPr>
          <w:rStyle w:val="af3"/>
          <w:color w:val="000000"/>
          <w:u w:val="none"/>
        </w:rPr>
        <w:t xml:space="preserve"> 12 и </w:t>
      </w:r>
      <w:r>
        <w:rPr>
          <w:rStyle w:val="af3"/>
          <w:color w:val="000000"/>
          <w:szCs w:val="24"/>
          <w:u w:val="none"/>
        </w:rPr>
        <w:t>13</w:t>
      </w:r>
      <w:r>
        <w:rPr>
          <w:rStyle w:val="af3"/>
          <w:color w:val="000000"/>
          <w:u w:val="none"/>
        </w:rPr>
        <w:t xml:space="preserve"> отражаются поступления, полученные театром от выступлений, проведенных своими силами (бланки строгой отчетности принадлежат театру) и силами сторонних организаций.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графе</w:t>
      </w:r>
      <w:r>
        <w:rPr>
          <w:rStyle w:val="af3"/>
          <w:color w:val="000000"/>
          <w:u w:val="none"/>
        </w:rPr>
        <w:t xml:space="preserve"> 12 отражается сумма, полученная от проведения мероприятий. Для мероприятий, проводимых организацией на условиях гарантированной оплаты (бланки строгой отчетности не принадлежат театру), в </w:t>
      </w:r>
      <w:r>
        <w:rPr>
          <w:rStyle w:val="af3"/>
          <w:color w:val="000000"/>
          <w:szCs w:val="24"/>
          <w:u w:val="none"/>
        </w:rPr>
        <w:t>графу</w:t>
      </w:r>
      <w:r>
        <w:rPr>
          <w:rStyle w:val="af3"/>
          <w:color w:val="000000"/>
          <w:u w:val="none"/>
        </w:rPr>
        <w:t xml:space="preserve"> 12 включается сумма полученной гарантийной оплаты. </w:t>
      </w:r>
      <w:r>
        <w:rPr>
          <w:rStyle w:val="af3"/>
          <w:color w:val="000000"/>
          <w:u w:val="none"/>
        </w:rPr>
        <w:br w:type="textWrapping" w:clear="all"/>
        <w:t xml:space="preserve">При этом организация, принимающая коллектив на гарантию или арендующая помещения для проведения мероприятий своими силами, в своем отчете в эту </w:t>
      </w:r>
      <w:r>
        <w:rPr>
          <w:rStyle w:val="af3"/>
          <w:color w:val="000000"/>
          <w:szCs w:val="24"/>
          <w:u w:val="none"/>
        </w:rPr>
        <w:t>графу</w:t>
      </w:r>
      <w:r>
        <w:rPr>
          <w:rStyle w:val="af3"/>
          <w:color w:val="000000"/>
          <w:u w:val="none"/>
        </w:rPr>
        <w:t xml:space="preserve"> включает сумму сборов, полученных от продажи билетов.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В </w:t>
      </w:r>
      <w:r>
        <w:rPr>
          <w:rStyle w:val="af3"/>
          <w:color w:val="000000"/>
          <w:szCs w:val="24"/>
          <w:u w:val="none"/>
        </w:rPr>
        <w:t>графе</w:t>
      </w:r>
      <w:r>
        <w:rPr>
          <w:rStyle w:val="af3"/>
          <w:color w:val="000000"/>
          <w:u w:val="none"/>
        </w:rPr>
        <w:t xml:space="preserve"> 13 (из </w:t>
      </w:r>
      <w:r>
        <w:rPr>
          <w:rStyle w:val="af3"/>
          <w:color w:val="000000"/>
          <w:szCs w:val="24"/>
          <w:u w:val="none"/>
        </w:rPr>
        <w:t>графы</w:t>
      </w:r>
      <w:r>
        <w:rPr>
          <w:rStyle w:val="af3"/>
          <w:color w:val="000000"/>
          <w:u w:val="none"/>
        </w:rPr>
        <w:t xml:space="preserve"> 12) по строкам 3–6, 14, 15 отражаются поступления по договорам гражданско-правового характера за проведение сторонними организациями театральных программ, принадлежащих театру, в случае, когда бланки строгой отчетности театру не принадлежат (гарантийная оплата).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 02</w:t>
      </w:r>
      <w:r>
        <w:rPr>
          <w:rStyle w:val="af3"/>
          <w:color w:val="000000"/>
          <w:u w:val="none"/>
        </w:rPr>
        <w:t xml:space="preserve"> приводятся данные о спектаклях, концертах, представлениях, творческих вечерах и других мероприятиях исполнительского характера (включая благотворительные), проведенных силами театра (бланки строгой отчетности принадлежат театру) на стационаре </w:t>
      </w:r>
      <w:r>
        <w:rPr>
          <w:rStyle w:val="af3"/>
          <w:rFonts w:ascii="Symbol" w:eastAsia="Symbol" w:hAnsi="Symbol" w:cs="Symbol"/>
          <w:color w:val="000000"/>
          <w:u w:val="none"/>
        </w:rPr>
        <w:t></w:t>
      </w:r>
      <w:r>
        <w:rPr>
          <w:rStyle w:val="af3"/>
          <w:color w:val="000000"/>
          <w:u w:val="none"/>
        </w:rPr>
        <w:t xml:space="preserve"> своих </w:t>
      </w:r>
      <w:r>
        <w:rPr>
          <w:rStyle w:val="af3"/>
          <w:color w:val="000000"/>
          <w:u w:val="none"/>
        </w:rPr>
        <w:lastRenderedPageBreak/>
        <w:t>площадках театра (основной и дополнительных, собственных или арендуемых).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03 приводятся данные о выездных мероприятиях в пределах своего субъекта Российской Федерации, на территории которого расположен театр, независимо от формы расчетов с площадками, на которых они проводились. К выездным мероприятиям относятся разовые выезды со стационара (в пределах одного дня).</w:t>
      </w:r>
      <w:r>
        <w:rPr>
          <w:rStyle w:val="af3"/>
          <w:color w:val="000000"/>
          <w:szCs w:val="24"/>
          <w:u w:val="none"/>
        </w:rPr>
        <w:t xml:space="preserve"> </w:t>
      </w:r>
      <w:r>
        <w:rPr>
          <w:rStyle w:val="af3"/>
          <w:color w:val="000000"/>
          <w:u w:val="none"/>
        </w:rPr>
        <w:t>Мероприятия, проводимые на открытых площадках (на площади, в парке, стадионе и т.д.) по строке 03 не учитываются.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04 приводятся данные о гастролях, проведенных в пределах своего субъекта Российской Федерации. Театры городов федерального значения Москва, Санкт-Петербург и Севастополь данную </w:t>
      </w:r>
      <w:r>
        <w:rPr>
          <w:rStyle w:val="af3"/>
          <w:color w:val="000000"/>
          <w:szCs w:val="24"/>
          <w:u w:val="none"/>
        </w:rPr>
        <w:t>строку</w:t>
      </w:r>
      <w:r>
        <w:rPr>
          <w:rStyle w:val="af3"/>
          <w:color w:val="000000"/>
          <w:u w:val="none"/>
        </w:rPr>
        <w:t xml:space="preserve"> не заполняют. Под гастролями понимаются заранее запланированные и подготовленные для проведения на определенный срок публичные выступления творческих коллективов или отдельных исполнителей (применительно к заполнению данной формы статистического наблюдения имеются в виду показы театрами своих репертуарных спектаклей) с пребыванием за пределами своей территории длительностью более суток с целью распространения и популяризации исполнительского искусства, с необходимостью организации транспортировки декораций, костюмов и других сценических средств, проезда и проживания коллектива в средствах размещения по месту проведения публичного показа спектаклей.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05 указываются гастроли в России за пределами своего субъекта Российской Федерации.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szCs w:val="24"/>
          <w:u w:val="none"/>
        </w:rPr>
        <w:t>Строка</w:t>
      </w:r>
      <w:r>
        <w:rPr>
          <w:rStyle w:val="af3"/>
          <w:color w:val="000000"/>
          <w:u w:val="none"/>
        </w:rPr>
        <w:t xml:space="preserve"> 06 характеризует работу организации на территории Российской Федерации – сумму показателей деятельности как на стационаре, </w:t>
      </w:r>
      <w:r>
        <w:rPr>
          <w:rStyle w:val="af3"/>
          <w:color w:val="000000"/>
          <w:u w:val="none"/>
        </w:rPr>
        <w:br w:type="textWrapping" w:clear="all"/>
        <w:t xml:space="preserve">так и вне его (сумма </w:t>
      </w:r>
      <w:r>
        <w:rPr>
          <w:rStyle w:val="af3"/>
          <w:color w:val="000000"/>
          <w:szCs w:val="24"/>
          <w:u w:val="none"/>
        </w:rPr>
        <w:t>строк 02</w:t>
      </w:r>
      <w:r>
        <w:rPr>
          <w:rStyle w:val="af3"/>
          <w:color w:val="000000"/>
          <w:u w:val="none"/>
        </w:rPr>
        <w:t xml:space="preserve">, </w:t>
      </w:r>
      <w:r>
        <w:rPr>
          <w:rStyle w:val="af3"/>
          <w:color w:val="000000"/>
          <w:szCs w:val="24"/>
          <w:u w:val="none"/>
        </w:rPr>
        <w:t>03</w:t>
      </w:r>
      <w:r>
        <w:rPr>
          <w:rStyle w:val="af3"/>
          <w:color w:val="000000"/>
          <w:u w:val="none"/>
        </w:rPr>
        <w:t xml:space="preserve">, 04, </w:t>
      </w:r>
      <w:r>
        <w:rPr>
          <w:rStyle w:val="af3"/>
          <w:color w:val="000000"/>
          <w:szCs w:val="24"/>
          <w:u w:val="none"/>
        </w:rPr>
        <w:t>05</w:t>
      </w:r>
      <w:r>
        <w:rPr>
          <w:rStyle w:val="af3"/>
          <w:color w:val="000000"/>
          <w:u w:val="none"/>
        </w:rPr>
        <w:t>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07 (из </w:t>
      </w:r>
      <w:r>
        <w:rPr>
          <w:rStyle w:val="af3"/>
          <w:color w:val="000000"/>
          <w:szCs w:val="24"/>
          <w:u w:val="none"/>
        </w:rPr>
        <w:t>строки</w:t>
      </w:r>
      <w:r>
        <w:rPr>
          <w:rStyle w:val="af3"/>
          <w:color w:val="000000"/>
          <w:u w:val="none"/>
        </w:rPr>
        <w:t xml:space="preserve"> 06) приводятся данные о мероприятиях без продажи билетов (бланков строгой отчетности) (благотворительные </w:t>
      </w:r>
      <w:r>
        <w:rPr>
          <w:rStyle w:val="af3"/>
          <w:color w:val="000000"/>
          <w:u w:val="none"/>
        </w:rPr>
        <w:br w:type="textWrapping" w:clear="all"/>
        <w:t>и другие), в том числе проведенных с распространением приглашений, входных билетов, списков участников (на все места в зале).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строке 08 </w:t>
      </w:r>
      <w:r>
        <w:rPr>
          <w:rStyle w:val="af3"/>
          <w:color w:val="000000"/>
          <w:szCs w:val="24"/>
          <w:u w:val="none"/>
        </w:rPr>
        <w:t>приводятся данные иных мероприятий (выставки, лекции, мастер-классы, открытые репетиции и другие мероприятия), проводимых силами отчитывающейся организации.</w:t>
      </w:r>
      <w:r>
        <w:rPr>
          <w:rStyle w:val="af3"/>
          <w:color w:val="000000"/>
          <w:u w:val="none"/>
        </w:rPr>
        <w:t xml:space="preserve"> Численность зрителей указывается в соответствии с данными о проданных билетах (абонементах), а также на мероприятиях, проводимых на условиях гарантированной оплаты, учитываемых по актам. В случае проведения мероприятий без продажи билетов (бланков строгой отчетности) (благотворительные и другие) количество зрителей указывается в соответствии </w:t>
      </w:r>
      <w:r>
        <w:rPr>
          <w:rStyle w:val="af3"/>
          <w:color w:val="000000"/>
          <w:u w:val="none"/>
        </w:rPr>
        <w:br w:type="textWrapping" w:clear="all"/>
        <w:t xml:space="preserve">с нормативными документами организации, подтверждающими количество распространенных приглашений, входных билетов, списков участников. В случаях проведения </w:t>
      </w:r>
      <w:r>
        <w:rPr>
          <w:rStyle w:val="af3"/>
          <w:color w:val="000000"/>
          <w:szCs w:val="24"/>
          <w:u w:val="none"/>
        </w:rPr>
        <w:t>выставок, лекций, мастер-классов, открытых репетиций</w:t>
      </w:r>
      <w:r>
        <w:rPr>
          <w:rStyle w:val="af3"/>
          <w:color w:val="000000"/>
          <w:u w:val="none"/>
        </w:rPr>
        <w:t xml:space="preserve"> для зрителей мероприятий, указанных по строкам 02–05, такие зрители могут учитываться при заполнении строки 08 только при условии оформления бланков строгой отчетности на </w:t>
      </w:r>
      <w:r>
        <w:rPr>
          <w:rStyle w:val="af3"/>
          <w:color w:val="000000"/>
          <w:szCs w:val="24"/>
          <w:u w:val="none"/>
        </w:rPr>
        <w:t xml:space="preserve">выставки, лекции, мастер-классы, открытые репетиции. В </w:t>
      </w:r>
      <w:r>
        <w:rPr>
          <w:rStyle w:val="af3"/>
          <w:color w:val="000000"/>
          <w:u w:val="none"/>
        </w:rPr>
        <w:t>случае проведения мероприятий на открытых площадках численность зрителей учитывается, если театр является организатором/соорганизатором этого мероприятия, и указывается в соответствии с действующей методикой определения массового скопления людей.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09 приводится число мероприятий, проведенных в рамках зарубежных гастролей.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10 приводятся данные о мероприятиях, проводимых на площадках театра силами сторонних организаций, независимо от того, были ли эти мероприятия приняты на гарантийную оплату по договору или шли с открытой продажей билетов на кассу.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По с</w:t>
      </w:r>
      <w:r>
        <w:rPr>
          <w:rStyle w:val="af3"/>
          <w:color w:val="000000"/>
          <w:szCs w:val="24"/>
          <w:u w:val="none"/>
        </w:rPr>
        <w:t>троке</w:t>
      </w:r>
      <w:r>
        <w:rPr>
          <w:rStyle w:val="af3"/>
          <w:color w:val="000000"/>
          <w:u w:val="none"/>
        </w:rPr>
        <w:t xml:space="preserve"> 11 отражаются данные о числе гастролей, проведенных театром в отчетном периоде в Российской Федерации за пределами своего субъекта.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</w:t>
      </w:r>
      <w:r>
        <w:rPr>
          <w:rStyle w:val="af3"/>
          <w:color w:val="000000"/>
          <w:szCs w:val="24"/>
          <w:u w:val="none"/>
        </w:rPr>
        <w:t>строке</w:t>
      </w:r>
      <w:r>
        <w:rPr>
          <w:rStyle w:val="af3"/>
          <w:color w:val="000000"/>
          <w:u w:val="none"/>
        </w:rPr>
        <w:t xml:space="preserve"> 12 отражаются данные о числе гастролей, проведенных театром в отчетном периоде за рубежом.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По строке 13 отражаются данные о числе мероприятий в виртуальных концертных залах театра. Под мероприятием в виртуальном концертном зале театра понимается просмотр трансляций и видеозаписей спектаклей (концертов), произведенных и размещенных в сети </w:t>
      </w:r>
      <w:r>
        <w:rPr>
          <w:rStyle w:val="af3"/>
          <w:color w:val="000000"/>
          <w:u w:val="none"/>
        </w:rPr>
        <w:lastRenderedPageBreak/>
        <w:t>«Интернет» другими организациями культуры (коллективами, исполнителями).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Спектакли, концерты, творческие вечера и тому подобное, проведенные силами отчитывающегося театра на своей (своих) площадках, выездных мероприятиях и на гастролях, во время проведения которых осуществлялась трансляция или запись мероприятия, по строке 13 не учитываются.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По строке 14 указывается численность зрителей, посетивших мероприятия, данные о которых отражены по строке 13.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Численность зрителей указывается в соответствии с данными о проданных билетах (бланках строгой отчетности) и нормативными документами организации, подтверждающими количество распространенных приглашений, входных билетов, списков участников (на все места в зале) мероприятий без продажи билетов (бланков строгой отчетности) (благотворительные и другие) (на все места в зале). Мероприятие, продажу билетов на которое осуществляла иная организация (не театр, предоставляющий данные), учитывается при заполнении строки 14 с нулевой численностью зрителей.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По строке 15 указывается количество культурно-досуговых (клубных) формирований (</w:t>
      </w:r>
      <w:r>
        <w:t>любительских объединений и клубов по интересам, кружкам и коллективам; школам и курсам прикладных знаний и навыков, и тому подобное) функционирующих на платной или бесплатной основе (далее – формирований).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По строке 16 указывается количество участников формирований (из строки 15).</w:t>
      </w:r>
    </w:p>
    <w:p w:rsidR="00653B45" w:rsidRDefault="006D03FE">
      <w:pPr>
        <w:widowControl w:val="0"/>
        <w:ind w:firstLine="709"/>
        <w:jc w:val="both"/>
        <w:rPr>
          <w:rStyle w:val="af3"/>
          <w:strike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Указываются данные об общей численности участников формирований, предоставляемые на основании учетной документации (журналов, абонементов) на конец отчетного года. 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Лица, участвующие в нескольких формированиях, учитываются в каждом из них в отдельности. Участники формирований, действовавших в течение отчетного года, но завершивших программу работы до конца отчетного года, также включаются в данные по форме.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>Если в отчетном году формированием не было проведено ни одного заседания (встречи), то количество участников в нем не учитывается.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u w:val="none"/>
        </w:rPr>
        <w:t xml:space="preserve">При заполнении строк 02 </w:t>
      </w:r>
      <w:r>
        <w:rPr>
          <w:rStyle w:val="af3"/>
          <w:color w:val="000000"/>
          <w:szCs w:val="24"/>
          <w:u w:val="none"/>
        </w:rPr>
        <w:t xml:space="preserve">‒ </w:t>
      </w:r>
      <w:r>
        <w:rPr>
          <w:rStyle w:val="af3"/>
          <w:color w:val="000000"/>
          <w:u w:val="none"/>
        </w:rPr>
        <w:t xml:space="preserve">06 следует учитывать следующее: 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u w:val="none"/>
        </w:rPr>
      </w:pPr>
      <w:r>
        <w:rPr>
          <w:rStyle w:val="af3"/>
          <w:color w:val="000000"/>
          <w:szCs w:val="24"/>
          <w:u w:val="none"/>
        </w:rPr>
        <w:t>Если значение графы 9 больше</w:t>
      </w:r>
      <w:r>
        <w:rPr>
          <w:rStyle w:val="af3"/>
          <w:color w:val="000000"/>
          <w:u w:val="none"/>
        </w:rPr>
        <w:t xml:space="preserve"> </w:t>
      </w:r>
      <w:r>
        <w:rPr>
          <w:rStyle w:val="af3"/>
          <w:color w:val="000000"/>
          <w:szCs w:val="24"/>
          <w:u w:val="none"/>
        </w:rPr>
        <w:t>«0», то значение графы 12 должно быть больше</w:t>
      </w:r>
      <w:r>
        <w:rPr>
          <w:rStyle w:val="af3"/>
          <w:color w:val="000000"/>
          <w:u w:val="none"/>
        </w:rPr>
        <w:t xml:space="preserve"> </w:t>
      </w:r>
      <w:r>
        <w:rPr>
          <w:rStyle w:val="af3"/>
          <w:color w:val="000000"/>
          <w:szCs w:val="24"/>
          <w:u w:val="none"/>
        </w:rPr>
        <w:t>«0», и наоборот.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szCs w:val="24"/>
          <w:u w:val="none"/>
        </w:rPr>
      </w:pPr>
      <w:r>
        <w:rPr>
          <w:rStyle w:val="af3"/>
          <w:color w:val="000000"/>
          <w:u w:val="none"/>
        </w:rPr>
        <w:t xml:space="preserve">Если по строкам 03 – 05 </w:t>
      </w:r>
      <w:r>
        <w:rPr>
          <w:rStyle w:val="af3"/>
          <w:color w:val="000000"/>
          <w:szCs w:val="24"/>
          <w:u w:val="none"/>
        </w:rPr>
        <w:t>значение графы 9 равно</w:t>
      </w:r>
      <w:r>
        <w:rPr>
          <w:rStyle w:val="af3"/>
          <w:color w:val="000000"/>
          <w:u w:val="none"/>
        </w:rPr>
        <w:t xml:space="preserve"> </w:t>
      </w:r>
      <w:r>
        <w:rPr>
          <w:rStyle w:val="af3"/>
          <w:color w:val="000000"/>
          <w:szCs w:val="24"/>
          <w:u w:val="none"/>
        </w:rPr>
        <w:t>«0», а графа 13 больше «0», то значение граф 10,11 должно быть равно «0» и, наоборот.</w:t>
      </w:r>
    </w:p>
    <w:p w:rsidR="00653B45" w:rsidRDefault="006D03FE">
      <w:pPr>
        <w:widowControl w:val="0"/>
        <w:ind w:firstLine="709"/>
        <w:jc w:val="both"/>
        <w:rPr>
          <w:rStyle w:val="af3"/>
          <w:color w:val="000000"/>
          <w:szCs w:val="24"/>
          <w:u w:val="none"/>
        </w:rPr>
      </w:pPr>
      <w:r>
        <w:rPr>
          <w:rStyle w:val="af3"/>
          <w:color w:val="000000"/>
          <w:u w:val="none"/>
        </w:rPr>
        <w:t xml:space="preserve">Если по строкам 03 – 05 </w:t>
      </w:r>
      <w:r>
        <w:rPr>
          <w:rStyle w:val="af3"/>
          <w:color w:val="000000"/>
          <w:szCs w:val="24"/>
          <w:u w:val="none"/>
        </w:rPr>
        <w:t xml:space="preserve">значение граф 9 и 13 равно «0», а графы 3 (или графы 3 и 10) больше «0», то значение графы 3 (или граф 3 и 10) строки 07 должны быть больше «0». </w:t>
      </w:r>
    </w:p>
    <w:p w:rsidR="00653B45" w:rsidRDefault="006D03FE">
      <w:pPr>
        <w:widowControl w:val="0"/>
        <w:ind w:firstLine="709"/>
        <w:jc w:val="both"/>
      </w:pPr>
      <w:r>
        <w:rPr>
          <w:szCs w:val="24"/>
        </w:rPr>
        <w:t xml:space="preserve">Если по строкам 03 – 06 </w:t>
      </w:r>
      <w:r>
        <w:t>значения граф 12 и 13 равны, то значения граф 9 и 10, 11 должны быть равны «0».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Если по строкам 03 – 06 разница </w:t>
      </w:r>
      <w:r>
        <w:t>значений граф 12 и 13 больше «0», то значения граф 9 и 10 должны быть больше «0».</w:t>
      </w:r>
    </w:p>
    <w:p w:rsidR="00653B45" w:rsidRDefault="006D03FE">
      <w:pPr>
        <w:widowControl w:val="0"/>
        <w:ind w:firstLine="709"/>
        <w:jc w:val="both"/>
      </w:pPr>
      <w:r>
        <w:rPr>
          <w:szCs w:val="24"/>
        </w:rPr>
        <w:t xml:space="preserve">Если по строке 06 значение графы 10 больше значения графы 9 (больше «0»), то </w:t>
      </w:r>
      <w:r>
        <w:t xml:space="preserve">значения граф 3 и 10 строки 07 должны быть больше «0». 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Разница </w:t>
      </w:r>
      <w:r>
        <w:t>значений граф 10 и 9 строки 06 должна быть меньше или равна значению графы 10 строки 07.</w:t>
      </w:r>
      <w:r>
        <w:rPr>
          <w:szCs w:val="24"/>
        </w:rPr>
        <w:t xml:space="preserve"> 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При заполнении строк 9 </w:t>
      </w:r>
      <w:r>
        <w:t xml:space="preserve">‒ </w:t>
      </w:r>
      <w:r>
        <w:rPr>
          <w:szCs w:val="24"/>
        </w:rPr>
        <w:t xml:space="preserve">10 следует учитывать следующее: </w:t>
      </w:r>
    </w:p>
    <w:p w:rsidR="00653B45" w:rsidRDefault="006D03FE">
      <w:pPr>
        <w:ind w:firstLine="709"/>
      </w:pPr>
      <w:r>
        <w:t xml:space="preserve">Если значение графы 12 равно значению графы 13, то значение графы 10 должно быть равно «0» </w:t>
      </w:r>
    </w:p>
    <w:p w:rsidR="00653B45" w:rsidRDefault="006D03FE">
      <w:pPr>
        <w:ind w:firstLine="709"/>
        <w:rPr>
          <w:szCs w:val="24"/>
        </w:rPr>
      </w:pPr>
      <w:r>
        <w:t>Если</w:t>
      </w:r>
      <w:r>
        <w:rPr>
          <w:szCs w:val="24"/>
        </w:rPr>
        <w:t xml:space="preserve"> разница </w:t>
      </w:r>
      <w:r>
        <w:t xml:space="preserve">значений граф 12 и 13 больше «0», то значение графы 10 должно быть больше «0». </w:t>
      </w:r>
    </w:p>
    <w:p w:rsidR="00653B45" w:rsidRDefault="006D03FE">
      <w:pPr>
        <w:widowControl w:val="0"/>
        <w:spacing w:before="120" w:after="120"/>
        <w:ind w:firstLine="539"/>
        <w:jc w:val="center"/>
        <w:outlineLvl w:val="2"/>
        <w:rPr>
          <w:b/>
          <w:szCs w:val="24"/>
        </w:rPr>
      </w:pPr>
      <w:r>
        <w:rPr>
          <w:b/>
          <w:szCs w:val="24"/>
        </w:rPr>
        <w:t>Раздел 3. Поступление и использование финансовых средств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lastRenderedPageBreak/>
        <w:t>В этом разделе на основании данных бухгалтерского учета показываются фактические суммы полученных и произведенных учреждениями поступлений и выплат финансовых средств. Все данные в части финансовых показателей формируются на основании форм бухгалтерской отчетности: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t>0503737 </w:t>
      </w:r>
      <w:r>
        <w:rPr>
          <w:szCs w:val="24"/>
        </w:rPr>
        <w:t>«Отчет об исполнении учреждением плана его финансово-хозяйственной деятельности» (для государственных федеральных бюджетных, автономных учреждений);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t xml:space="preserve">0503723 </w:t>
      </w:r>
      <w:r>
        <w:rPr>
          <w:szCs w:val="24"/>
        </w:rPr>
        <w:t>«Отчет о движении денежных средств учреждения» (для государственных федеральных бюджетных, автономных учреждений);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t>0503127 </w:t>
      </w:r>
      <w:r>
        <w:rPr>
          <w:szCs w:val="24"/>
        </w:rPr>
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(для государственных казенных учреждений).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Для казенных учреждений за счет средств бюджета соответствующего уровня на основании бюджетной сметы.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Для бюджетных и автономных учреждений за счет: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 на финансовое обеспечение выполнения государственного задания;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 на осуществление капитальных вложений в объекты капитального строительства государственной собственности или приобретение объектов недвижимого имущества в государственную собственность;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грантов в форме субсидий, в том числе предоставляемых по результатам конкурсов;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деятельности, включая доходы от аренды имущества, находящегося в собственности, оперативном управлении или хозяйственном ведении учреждения;</w:t>
      </w:r>
    </w:p>
    <w:p w:rsidR="00653B45" w:rsidRDefault="006D03FE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поступлений от реализации ценных бумаг (для государственных автономных учреждений, а также государственных бюджетных учреждений в случаях, установленных федеральными законами).</w:t>
      </w:r>
    </w:p>
    <w:p w:rsidR="00653B45" w:rsidRDefault="006D03FE">
      <w:pPr>
        <w:tabs>
          <w:tab w:val="left" w:pos="567"/>
        </w:tabs>
        <w:ind w:firstLine="709"/>
        <w:jc w:val="both"/>
        <w:rPr>
          <w:strike/>
          <w:szCs w:val="24"/>
        </w:rPr>
      </w:pPr>
      <w:r>
        <w:rPr>
          <w:szCs w:val="24"/>
        </w:rPr>
        <w:t>В графе 2 указывается общая сумма поступлений, которая включает в себя суммы доходов, указанные в графах 3, 4, 5, 11.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3 (из графы 2) указываются средства (субсидии), полученные театром от учредителя, в том числе на выполнение государственного задания и на иные цели, не связанные с выполнением государственного задания.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4 (из графы 2) указываются субсидии (гранты в форме субсидий) из бюджетов бюджетной системы Российской Федерации (за исключением средств, полученных от учредителя).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Сумма в графе 5 состоит из всех доходов, от оказания услуг (выполнения работ) на платной основе и иной приносящей доход деятельности (сумма граф 6, 9, 10).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Сумма в графе 6 состоит из доходов, полученных от основных видов уставной деятельности (графа 7) и от иной деятельности (графа 8).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В графе 7 указываются доходы от публичного показа спектаклей и мероприятий театра, показов спектаклей в Российской Федерации и за рубежом.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В графе 8 указываются доходы от рекламной, информационной, методической и издательской деятельности в сфере ведения театра, а также доходы от спонсорских договоров. 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lastRenderedPageBreak/>
        <w:t>В графе 9 указываются безвозмездные поступления и пожертвования, благотворительные вклады (в денежной форме, имущество, ценные бумаги) от физических и юридических лиц, а также гранты от юридических лиц (за исключением федеральных органов власти, органов власти субъектов Российской Федерации и муниципальных органов).</w:t>
      </w:r>
    </w:p>
    <w:p w:rsidR="00653B45" w:rsidRDefault="006D03FE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В графе 10 (из графы 5) указываются доходы от сдачи имущества в аренду. </w:t>
      </w:r>
    </w:p>
    <w:p w:rsidR="00653B45" w:rsidRDefault="006D03FE">
      <w:pPr>
        <w:ind w:firstLine="709"/>
        <w:jc w:val="both"/>
        <w:rPr>
          <w:szCs w:val="24"/>
        </w:rPr>
      </w:pPr>
      <w:r>
        <w:rPr>
          <w:szCs w:val="24"/>
        </w:rPr>
        <w:t>В графе 11 (из графы 2) указываются иные поступления, которые театром-респондентом не отнесены к графам 3-9, в том числе возможно отражение в данной графе: субсидий на осуществление капитальных вложений в объекты капитального строительства государственной (муниципальной) собственности бюджетным учреждениям. При заполнении данных в графе 11 театром предоставляется пояснительная записка об иных поступлениях, отраженных по данной графе (с разбивкой по видам и суммам поступлений).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12 указывается общая сумма финансовых средств, израсходованных организацией за отчетный период.</w:t>
      </w:r>
    </w:p>
    <w:p w:rsidR="00653B45" w:rsidRDefault="006D03FE">
      <w:pPr>
        <w:widowControl w:val="0"/>
        <w:ind w:firstLine="709"/>
        <w:jc w:val="both"/>
      </w:pPr>
      <w:r>
        <w:rPr>
          <w:szCs w:val="24"/>
        </w:rPr>
        <w:t xml:space="preserve">В графе 13 (из графы 12) </w:t>
      </w:r>
      <w:r>
        <w:rPr>
          <w:spacing w:val="-4"/>
        </w:rPr>
        <w:t xml:space="preserve">приводятся данные о суммарной величине финансовых средств, израсходованных на оплату труда </w:t>
      </w:r>
      <w:r>
        <w:rPr>
          <w:szCs w:val="24"/>
        </w:rPr>
        <w:t>работников списочного состава и работников, принятых по совместительству</w:t>
      </w:r>
      <w:r>
        <w:rPr>
          <w:spacing w:val="-4"/>
        </w:rPr>
        <w:t>. Сюда 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zCs w:val="24"/>
        </w:rPr>
        <w:t xml:space="preserve"> Учитываются расходы по </w:t>
      </w:r>
      <w:r>
        <w:t>кодам 211 и 213 классификации операций сектора государственного управления (КОСГУ).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14 (из графы 13) приводятся данные о величине финансовых средств, израсходованных на оплату труда работников и на выплату вознаграждения за счет внебюджетных средств.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15 (из графы 12) приводятся данные о величине финансовых средств, израсходованных на капитальный ремонт и реставрацию зданий и помещений.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16 (из графы 15) приводятся данные о величине финансовых средств, израсходованных на капитальный ремонт и реставрацию зданий и помещений за счет внебюджетных средств.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17 (из графы 12) приводятся данные о величине финансовых средств, израсходованных на приобретение (замену) оборудования.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 18 (из графы 17) приводятся данные о расходах организации на приобретение (замену) оборудования для улучшения условий доступности для инвалидов и лиц с ОВЗ (скалоходы, подъемники, аудиосистемы и тому подобное).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19 (из графы 17) приводятся данные о величине финансовых средств, израсходованных на приобретение (замену) оборудования за счет внебюджетных средств.</w:t>
      </w:r>
    </w:p>
    <w:p w:rsidR="00653B45" w:rsidRDefault="006D03FE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20 (из графы 12) приводятся данные о величине финансовых средств, израсходованных на новые постановки. Затраты на изготовление, приобретение и аренду основных средств (декораций, костюмов, обуви, головных уборов), материальных запасов (бутафории, грима), расходы на оплату труда постановочной группы (гонорары режиссеру, художнику-постановщику, художникам по свету, по костюму, композитору, а также оплата репетиционного периода артистов по гражданско-правовом договорам), услуги связи, транспортные услуги, непосредственно отнесенные к созданию новых постановок.</w:t>
      </w:r>
    </w:p>
    <w:p w:rsidR="00653B45" w:rsidRDefault="006D03FE">
      <w:pPr>
        <w:widowControl w:val="0"/>
        <w:ind w:firstLine="709"/>
        <w:jc w:val="both"/>
      </w:pPr>
      <w:r>
        <w:rPr>
          <w:szCs w:val="24"/>
        </w:rPr>
        <w:t>В графе 21 (из графы 20) приводятся данные о величине финансовых средств, израсходованных на новые постановки за счет внебюджетных средств организации.</w:t>
      </w:r>
    </w:p>
    <w:p w:rsidR="00653B45" w:rsidRDefault="00653B45">
      <w:pPr>
        <w:widowControl w:val="0"/>
        <w:ind w:firstLine="709"/>
        <w:jc w:val="both"/>
      </w:pPr>
    </w:p>
    <w:sectPr w:rsidR="00653B45">
      <w:headerReference w:type="even" r:id="rId7"/>
      <w:headerReference w:type="default" r:id="rId8"/>
      <w:headerReference w:type="first" r:id="rId9"/>
      <w:pgSz w:w="16840" w:h="11907" w:orient="landscape"/>
      <w:pgMar w:top="794" w:right="851" w:bottom="737" w:left="85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99" w:rsidRDefault="00C74099">
      <w:r>
        <w:separator/>
      </w:r>
    </w:p>
  </w:endnote>
  <w:endnote w:type="continuationSeparator" w:id="0">
    <w:p w:rsidR="00C74099" w:rsidRDefault="00C7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99" w:rsidRDefault="00C74099">
      <w:r>
        <w:separator/>
      </w:r>
    </w:p>
  </w:footnote>
  <w:footnote w:type="continuationSeparator" w:id="0">
    <w:p w:rsidR="00C74099" w:rsidRDefault="00C74099">
      <w:r>
        <w:continuationSeparator/>
      </w:r>
    </w:p>
  </w:footnote>
  <w:footnote w:id="1">
    <w:p w:rsidR="00653B45" w:rsidRDefault="006D03FE">
      <w:pPr>
        <w:pStyle w:val="singlespacefootnotetext11111"/>
        <w:ind w:firstLine="708"/>
        <w:jc w:val="both"/>
        <w:rPr>
          <w:lang w:val="ru-RU"/>
        </w:rPr>
      </w:pPr>
      <w:r>
        <w:rPr>
          <w:rStyle w:val="af6"/>
        </w:rPr>
        <w:footnoteRef/>
      </w:r>
      <w:r>
        <w:rPr>
          <w:lang w:val="ru-RU"/>
        </w:rPr>
        <w:t xml:space="preserve"> Обособленное подразделение организации </w:t>
      </w:r>
      <w:r>
        <w:rPr>
          <w:rFonts w:ascii="Symbol" w:eastAsia="Symbol" w:hAnsi="Symbol" w:cs="Symbol"/>
        </w:rPr>
        <w:t></w:t>
      </w:r>
      <w:r>
        <w:rPr>
          <w:lang w:val="ru-RU"/>
        </w:rPr>
        <w:t xml:space="preserve">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 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45" w:rsidRDefault="006D03FE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53B45" w:rsidRDefault="00653B45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45" w:rsidRDefault="006D03F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F2CFC">
      <w:rPr>
        <w:noProof/>
      </w:rPr>
      <w:t>3</w:t>
    </w:r>
    <w:r>
      <w:fldChar w:fldCharType="end"/>
    </w:r>
  </w:p>
  <w:p w:rsidR="00653B45" w:rsidRDefault="00653B45">
    <w:pPr>
      <w:pStyle w:val="a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45" w:rsidRDefault="006D03FE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3B45" w:rsidRDefault="00653B45"/>
                        <w:p w:rsidR="00653B45" w:rsidRDefault="00653B4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8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" filled="f" stroked="f">
              <v:textbox>
                <w:txbxContent>
                  <w:p w:rsidR="00653B45" w:rsidRDefault="00653B45"/>
                  <w:p w:rsidR="00653B45" w:rsidRDefault="00653B4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C7A"/>
    <w:multiLevelType w:val="hybridMultilevel"/>
    <w:tmpl w:val="F28C7C36"/>
    <w:lvl w:ilvl="0" w:tplc="944492DA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57B89C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4ED9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564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1A4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14AE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12E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EA96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52F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726344"/>
    <w:multiLevelType w:val="hybridMultilevel"/>
    <w:tmpl w:val="C5445B5A"/>
    <w:lvl w:ilvl="0" w:tplc="23AA72AA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7DE4F0F2">
      <w:start w:val="1"/>
      <w:numFmt w:val="lowerLetter"/>
      <w:lvlText w:val="%2."/>
      <w:lvlJc w:val="left"/>
      <w:pPr>
        <w:ind w:left="1620" w:hanging="360"/>
      </w:pPr>
    </w:lvl>
    <w:lvl w:ilvl="2" w:tplc="10E6A810">
      <w:start w:val="1"/>
      <w:numFmt w:val="lowerRoman"/>
      <w:lvlText w:val="%3."/>
      <w:lvlJc w:val="right"/>
      <w:pPr>
        <w:ind w:left="2340" w:hanging="180"/>
      </w:pPr>
    </w:lvl>
    <w:lvl w:ilvl="3" w:tplc="F2AEB0FE">
      <w:start w:val="1"/>
      <w:numFmt w:val="decimal"/>
      <w:lvlText w:val="%4."/>
      <w:lvlJc w:val="left"/>
      <w:pPr>
        <w:ind w:left="3060" w:hanging="360"/>
      </w:pPr>
    </w:lvl>
    <w:lvl w:ilvl="4" w:tplc="A3C097CE">
      <w:start w:val="1"/>
      <w:numFmt w:val="lowerLetter"/>
      <w:lvlText w:val="%5."/>
      <w:lvlJc w:val="left"/>
      <w:pPr>
        <w:ind w:left="3780" w:hanging="360"/>
      </w:pPr>
    </w:lvl>
    <w:lvl w:ilvl="5" w:tplc="48BA71C2">
      <w:start w:val="1"/>
      <w:numFmt w:val="lowerRoman"/>
      <w:lvlText w:val="%6."/>
      <w:lvlJc w:val="right"/>
      <w:pPr>
        <w:ind w:left="4500" w:hanging="180"/>
      </w:pPr>
    </w:lvl>
    <w:lvl w:ilvl="6" w:tplc="A2A04720">
      <w:start w:val="1"/>
      <w:numFmt w:val="decimal"/>
      <w:lvlText w:val="%7."/>
      <w:lvlJc w:val="left"/>
      <w:pPr>
        <w:ind w:left="5220" w:hanging="360"/>
      </w:pPr>
    </w:lvl>
    <w:lvl w:ilvl="7" w:tplc="04822CF6">
      <w:start w:val="1"/>
      <w:numFmt w:val="lowerLetter"/>
      <w:lvlText w:val="%8."/>
      <w:lvlJc w:val="left"/>
      <w:pPr>
        <w:ind w:left="5940" w:hanging="360"/>
      </w:pPr>
    </w:lvl>
    <w:lvl w:ilvl="8" w:tplc="4F7EF13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D90084"/>
    <w:multiLevelType w:val="hybridMultilevel"/>
    <w:tmpl w:val="CC626F82"/>
    <w:lvl w:ilvl="0" w:tplc="32C8922C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8E07C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0693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2442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CC4F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E8AA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B8E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8EF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0232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C8C58EE"/>
    <w:multiLevelType w:val="hybridMultilevel"/>
    <w:tmpl w:val="DF9E415E"/>
    <w:lvl w:ilvl="0" w:tplc="2E864422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37F286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D6E1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9E04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9260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6A2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9EC5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229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88D9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FCF7EB0"/>
    <w:multiLevelType w:val="hybridMultilevel"/>
    <w:tmpl w:val="0AC0EC16"/>
    <w:lvl w:ilvl="0" w:tplc="CC407344">
      <w:start w:val="1"/>
      <w:numFmt w:val="decimal"/>
      <w:lvlText w:val="%1."/>
      <w:lvlJc w:val="left"/>
      <w:pPr>
        <w:ind w:left="900" w:hanging="360"/>
      </w:pPr>
    </w:lvl>
    <w:lvl w:ilvl="1" w:tplc="9B22F64A">
      <w:start w:val="1"/>
      <w:numFmt w:val="lowerLetter"/>
      <w:lvlText w:val="%2."/>
      <w:lvlJc w:val="left"/>
      <w:pPr>
        <w:ind w:left="1620" w:hanging="360"/>
      </w:pPr>
    </w:lvl>
    <w:lvl w:ilvl="2" w:tplc="2A681D82">
      <w:start w:val="1"/>
      <w:numFmt w:val="lowerRoman"/>
      <w:lvlText w:val="%3."/>
      <w:lvlJc w:val="right"/>
      <w:pPr>
        <w:ind w:left="2340" w:hanging="180"/>
      </w:pPr>
    </w:lvl>
    <w:lvl w:ilvl="3" w:tplc="6C66078E">
      <w:start w:val="1"/>
      <w:numFmt w:val="decimal"/>
      <w:lvlText w:val="%4."/>
      <w:lvlJc w:val="left"/>
      <w:pPr>
        <w:ind w:left="3060" w:hanging="360"/>
      </w:pPr>
    </w:lvl>
    <w:lvl w:ilvl="4" w:tplc="1188D072">
      <w:start w:val="1"/>
      <w:numFmt w:val="lowerLetter"/>
      <w:lvlText w:val="%5."/>
      <w:lvlJc w:val="left"/>
      <w:pPr>
        <w:ind w:left="3780" w:hanging="360"/>
      </w:pPr>
    </w:lvl>
    <w:lvl w:ilvl="5" w:tplc="46581842">
      <w:start w:val="1"/>
      <w:numFmt w:val="lowerRoman"/>
      <w:lvlText w:val="%6."/>
      <w:lvlJc w:val="right"/>
      <w:pPr>
        <w:ind w:left="4500" w:hanging="180"/>
      </w:pPr>
    </w:lvl>
    <w:lvl w:ilvl="6" w:tplc="F4224794">
      <w:start w:val="1"/>
      <w:numFmt w:val="decimal"/>
      <w:lvlText w:val="%7."/>
      <w:lvlJc w:val="left"/>
      <w:pPr>
        <w:ind w:left="5220" w:hanging="360"/>
      </w:pPr>
    </w:lvl>
    <w:lvl w:ilvl="7" w:tplc="521A28B6">
      <w:start w:val="1"/>
      <w:numFmt w:val="lowerLetter"/>
      <w:lvlText w:val="%8."/>
      <w:lvlJc w:val="left"/>
      <w:pPr>
        <w:ind w:left="5940" w:hanging="360"/>
      </w:pPr>
    </w:lvl>
    <w:lvl w:ilvl="8" w:tplc="466E3C30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381EB0"/>
    <w:multiLevelType w:val="hybridMultilevel"/>
    <w:tmpl w:val="0CE4031A"/>
    <w:lvl w:ilvl="0" w:tplc="5FD27A9C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1E5039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3CFF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88E9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3850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B08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22E7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E88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A0FF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E8513D"/>
    <w:multiLevelType w:val="hybridMultilevel"/>
    <w:tmpl w:val="AB22D018"/>
    <w:lvl w:ilvl="0" w:tplc="ADF28FB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84C73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49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326D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0E6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1E8B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58B5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4696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44BE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4741C92"/>
    <w:multiLevelType w:val="hybridMultilevel"/>
    <w:tmpl w:val="62F81FD8"/>
    <w:lvl w:ilvl="0" w:tplc="24120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E1EE24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06B1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CE4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B2EA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A0E4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2C41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87E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D27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D112F2B"/>
    <w:multiLevelType w:val="hybridMultilevel"/>
    <w:tmpl w:val="88D27078"/>
    <w:lvl w:ilvl="0" w:tplc="195A0BAC">
      <w:start w:val="2"/>
      <w:numFmt w:val="bullet"/>
      <w:lvlText w:val="-"/>
      <w:lvlJc w:val="left"/>
      <w:pPr>
        <w:tabs>
          <w:tab w:val="num" w:pos="530"/>
        </w:tabs>
        <w:ind w:left="530" w:hanging="360"/>
      </w:pPr>
    </w:lvl>
    <w:lvl w:ilvl="1" w:tplc="4606A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F424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5AEF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C89A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7497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92A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1E2D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9E78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7C1F71"/>
    <w:multiLevelType w:val="hybridMultilevel"/>
    <w:tmpl w:val="BD6C64D2"/>
    <w:lvl w:ilvl="0" w:tplc="292A9DC8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67CEBE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C4A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3091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801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28BD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D6CA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B49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16B1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F656101"/>
    <w:multiLevelType w:val="hybridMultilevel"/>
    <w:tmpl w:val="5464F5AE"/>
    <w:lvl w:ilvl="0" w:tplc="B29A35EC">
      <w:start w:val="2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0A1C49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5CD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6C97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EC9E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BE7E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7E4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A210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CEBB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D0C3BE2"/>
    <w:multiLevelType w:val="hybridMultilevel"/>
    <w:tmpl w:val="1D686A18"/>
    <w:lvl w:ilvl="0" w:tplc="96DA95C6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4B2A16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B84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36A3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962E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4E5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28C1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B019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5E2A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0D561F"/>
    <w:multiLevelType w:val="hybridMultilevel"/>
    <w:tmpl w:val="70ACFA70"/>
    <w:lvl w:ilvl="0" w:tplc="2B16672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9E56E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4A94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F2BA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38B6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04F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6C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643F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BE47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40E18FA"/>
    <w:multiLevelType w:val="hybridMultilevel"/>
    <w:tmpl w:val="D15E8E2E"/>
    <w:lvl w:ilvl="0" w:tplc="E4B0AF2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6D6C5F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C6C1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EE2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697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AC82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326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50A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2E1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C41E90"/>
    <w:multiLevelType w:val="hybridMultilevel"/>
    <w:tmpl w:val="5302E3B2"/>
    <w:lvl w:ilvl="0" w:tplc="BFBAFEAC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BFEC45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9415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A057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441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726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7C2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1ADF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4EE7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97032E5"/>
    <w:multiLevelType w:val="hybridMultilevel"/>
    <w:tmpl w:val="7028299A"/>
    <w:lvl w:ilvl="0" w:tplc="7166B51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8B1E6D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F2D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0C9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9235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1E8D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70B6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549B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DAEC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4970D54"/>
    <w:multiLevelType w:val="hybridMultilevel"/>
    <w:tmpl w:val="04825906"/>
    <w:lvl w:ilvl="0" w:tplc="98BCE274">
      <w:start w:val="1"/>
      <w:numFmt w:val="decimal"/>
      <w:lvlText w:val="%1."/>
      <w:lvlJc w:val="left"/>
      <w:pPr>
        <w:ind w:left="900" w:hanging="360"/>
      </w:pPr>
    </w:lvl>
    <w:lvl w:ilvl="1" w:tplc="03368636">
      <w:start w:val="1"/>
      <w:numFmt w:val="lowerLetter"/>
      <w:lvlText w:val="%2."/>
      <w:lvlJc w:val="left"/>
      <w:pPr>
        <w:ind w:left="1620" w:hanging="360"/>
      </w:pPr>
    </w:lvl>
    <w:lvl w:ilvl="2" w:tplc="36C0E230">
      <w:start w:val="1"/>
      <w:numFmt w:val="lowerRoman"/>
      <w:lvlText w:val="%3."/>
      <w:lvlJc w:val="right"/>
      <w:pPr>
        <w:ind w:left="2340" w:hanging="180"/>
      </w:pPr>
    </w:lvl>
    <w:lvl w:ilvl="3" w:tplc="D0EA473C">
      <w:start w:val="1"/>
      <w:numFmt w:val="decimal"/>
      <w:lvlText w:val="%4."/>
      <w:lvlJc w:val="left"/>
      <w:pPr>
        <w:ind w:left="3060" w:hanging="360"/>
      </w:pPr>
    </w:lvl>
    <w:lvl w:ilvl="4" w:tplc="36C6D608">
      <w:start w:val="1"/>
      <w:numFmt w:val="lowerLetter"/>
      <w:lvlText w:val="%5."/>
      <w:lvlJc w:val="left"/>
      <w:pPr>
        <w:ind w:left="3780" w:hanging="360"/>
      </w:pPr>
    </w:lvl>
    <w:lvl w:ilvl="5" w:tplc="85BA9E56">
      <w:start w:val="1"/>
      <w:numFmt w:val="lowerRoman"/>
      <w:lvlText w:val="%6."/>
      <w:lvlJc w:val="right"/>
      <w:pPr>
        <w:ind w:left="4500" w:hanging="180"/>
      </w:pPr>
    </w:lvl>
    <w:lvl w:ilvl="6" w:tplc="CD82A7F8">
      <w:start w:val="1"/>
      <w:numFmt w:val="decimal"/>
      <w:lvlText w:val="%7."/>
      <w:lvlJc w:val="left"/>
      <w:pPr>
        <w:ind w:left="5220" w:hanging="360"/>
      </w:pPr>
    </w:lvl>
    <w:lvl w:ilvl="7" w:tplc="71183146">
      <w:start w:val="1"/>
      <w:numFmt w:val="lowerLetter"/>
      <w:lvlText w:val="%8."/>
      <w:lvlJc w:val="left"/>
      <w:pPr>
        <w:ind w:left="5940" w:hanging="360"/>
      </w:pPr>
    </w:lvl>
    <w:lvl w:ilvl="8" w:tplc="9FE0D4F6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6601E78"/>
    <w:multiLevelType w:val="hybridMultilevel"/>
    <w:tmpl w:val="2F44A56E"/>
    <w:lvl w:ilvl="0" w:tplc="DB0CDFC0">
      <w:start w:val="3"/>
      <w:numFmt w:val="bullet"/>
      <w:lvlText w:val="-"/>
      <w:lvlJc w:val="left"/>
      <w:pPr>
        <w:tabs>
          <w:tab w:val="num" w:pos="757"/>
        </w:tabs>
        <w:ind w:left="757" w:hanging="360"/>
      </w:pPr>
    </w:lvl>
    <w:lvl w:ilvl="1" w:tplc="54B641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266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3CDF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CCCE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E8A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DA4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0C00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10D0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82563D3"/>
    <w:multiLevelType w:val="hybridMultilevel"/>
    <w:tmpl w:val="D4789A66"/>
    <w:lvl w:ilvl="0" w:tplc="DBAA9FB0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  <w:lvl w:ilvl="1" w:tplc="B45CD2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7023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A6A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78F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04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CE6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EB9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3E51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EF30515"/>
    <w:multiLevelType w:val="hybridMultilevel"/>
    <w:tmpl w:val="26BC65D2"/>
    <w:lvl w:ilvl="0" w:tplc="C1AA26B4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276E0A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0697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86DC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FCAF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06AB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102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46A8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C485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4"/>
  </w:num>
  <w:num w:numId="5">
    <w:abstractNumId w:val="8"/>
  </w:num>
  <w:num w:numId="6">
    <w:abstractNumId w:val="1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11"/>
  </w:num>
  <w:num w:numId="14">
    <w:abstractNumId w:val="0"/>
  </w:num>
  <w:num w:numId="15">
    <w:abstractNumId w:val="18"/>
  </w:num>
  <w:num w:numId="16">
    <w:abstractNumId w:val="19"/>
  </w:num>
  <w:num w:numId="17">
    <w:abstractNumId w:val="7"/>
  </w:num>
  <w:num w:numId="18">
    <w:abstractNumId w:val="7"/>
  </w:num>
  <w:num w:numId="19">
    <w:abstractNumId w:val="6"/>
  </w:num>
  <w:num w:numId="20">
    <w:abstractNumId w:val="13"/>
    <w:lvlOverride w:ilvl="0">
      <w:startOverride w:val="1"/>
    </w:lvlOverride>
  </w:num>
  <w:num w:numId="21">
    <w:abstractNumId w:val="3"/>
  </w:num>
  <w:num w:numId="22">
    <w:abstractNumId w:val="9"/>
  </w:num>
  <w:num w:numId="23">
    <w:abstractNumId w:val="5"/>
  </w:num>
  <w:num w:numId="24">
    <w:abstractNumId w:val="2"/>
  </w:num>
  <w:num w:numId="25">
    <w:abstractNumId w:val="11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45"/>
    <w:rsid w:val="00284DDA"/>
    <w:rsid w:val="002F2CFC"/>
    <w:rsid w:val="00653B45"/>
    <w:rsid w:val="006D03FE"/>
    <w:rsid w:val="00C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DE71"/>
  <w15:docId w15:val="{CA87F553-7AC0-446B-B3C1-00C67D21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qFormat/>
    <w:pPr>
      <w:keepNext/>
      <w:spacing w:before="120" w:after="120"/>
      <w:jc w:val="center"/>
      <w:outlineLvl w:val="1"/>
    </w:pPr>
    <w:rPr>
      <w:b/>
      <w:bCs/>
      <w:szCs w:val="24"/>
      <w:lang w:val="en-US" w:eastAsia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outlineLvl w:val="2"/>
    </w:pPr>
    <w:rPr>
      <w:b/>
      <w:bCs/>
      <w:sz w:val="22"/>
      <w:lang w:val="en-US" w:eastAsia="en-US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3"/>
    <w:uiPriority w:val="59"/>
    <w:rPr>
      <w:rFonts w:ascii="Calibri" w:hAnsi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1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semiHidden/>
    <w:unhideWhenUsed/>
    <w:rPr>
      <w:vertAlign w:val="superscript"/>
    </w:rPr>
  </w:style>
  <w:style w:type="paragraph" w:styleId="af7">
    <w:name w:val="endnote text"/>
    <w:basedOn w:val="a1"/>
    <w:link w:val="af8"/>
    <w:uiPriority w:val="99"/>
    <w:semiHidden/>
    <w:unhideWhenUsed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/>
    </w:pPr>
  </w:style>
  <w:style w:type="paragraph" w:styleId="43">
    <w:name w:val="toc 4"/>
    <w:basedOn w:val="a1"/>
    <w:next w:val="a1"/>
    <w:uiPriority w:val="39"/>
    <w:unhideWhenUsed/>
    <w:pPr>
      <w:spacing w:after="57"/>
      <w:ind w:left="850"/>
    </w:pPr>
  </w:style>
  <w:style w:type="paragraph" w:styleId="53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1"/>
    <w:next w:val="a1"/>
    <w:uiPriority w:val="99"/>
    <w:unhideWhenUsed/>
  </w:style>
  <w:style w:type="paragraph" w:customStyle="1" w:styleId="1Head11">
    <w:name w:val="Заголовок 1;Head 1;????????? 1"/>
    <w:basedOn w:val="a1"/>
    <w:next w:val="a1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1"/>
    <w:uiPriority w:val="99"/>
    <w:pPr>
      <w:spacing w:line="360" w:lineRule="auto"/>
      <w:ind w:firstLine="709"/>
    </w:pPr>
  </w:style>
  <w:style w:type="character" w:styleId="afc">
    <w:name w:val="page number"/>
    <w:basedOn w:val="a2"/>
    <w:semiHidden/>
  </w:style>
  <w:style w:type="paragraph" w:customStyle="1" w:styleId="110">
    <w:name w:val="Основной текст;Знак1;Заг1"/>
    <w:basedOn w:val="a1"/>
    <w:link w:val="1211"/>
    <w:semiHidden/>
    <w:pPr>
      <w:widowControl w:val="0"/>
      <w:spacing w:after="120"/>
    </w:pPr>
    <w:rPr>
      <w:rFonts w:ascii="Arial" w:hAnsi="Arial"/>
      <w:sz w:val="20"/>
      <w:lang w:val="en-US" w:eastAsia="en-US"/>
    </w:rPr>
  </w:style>
  <w:style w:type="paragraph" w:styleId="afd">
    <w:name w:val="Plain Text"/>
    <w:basedOn w:val="a1"/>
    <w:link w:val="afe"/>
    <w:uiPriority w:val="99"/>
    <w:semiHidden/>
    <w:rPr>
      <w:rFonts w:ascii="Courier New" w:hAnsi="Courier New"/>
      <w:sz w:val="20"/>
      <w:lang w:val="en-US" w:eastAsia="en-US"/>
    </w:rPr>
  </w:style>
  <w:style w:type="paragraph" w:styleId="aff">
    <w:name w:val="Body Text Indent"/>
    <w:basedOn w:val="a1"/>
    <w:link w:val="aff0"/>
    <w:uiPriority w:val="99"/>
    <w:semiHidden/>
    <w:pPr>
      <w:spacing w:line="140" w:lineRule="exact"/>
      <w:ind w:left="397"/>
    </w:pPr>
    <w:rPr>
      <w:sz w:val="20"/>
    </w:rPr>
  </w:style>
  <w:style w:type="paragraph" w:styleId="26">
    <w:name w:val="Body Text Indent 2"/>
    <w:basedOn w:val="a1"/>
    <w:link w:val="27"/>
    <w:uiPriority w:val="99"/>
    <w:semiHidden/>
    <w:pPr>
      <w:spacing w:line="140" w:lineRule="exact"/>
      <w:ind w:left="284"/>
    </w:pPr>
    <w:rPr>
      <w:sz w:val="20"/>
    </w:rPr>
  </w:style>
  <w:style w:type="paragraph" w:styleId="a">
    <w:name w:val="List Bullet"/>
    <w:basedOn w:val="a1"/>
    <w:uiPriority w:val="99"/>
    <w:semiHidden/>
    <w:pPr>
      <w:numPr>
        <w:numId w:val="7"/>
      </w:numPr>
    </w:pPr>
  </w:style>
  <w:style w:type="paragraph" w:styleId="2">
    <w:name w:val="List Bullet 2"/>
    <w:basedOn w:val="a1"/>
    <w:uiPriority w:val="99"/>
    <w:semiHidden/>
    <w:pPr>
      <w:numPr>
        <w:numId w:val="8"/>
      </w:numPr>
    </w:pPr>
  </w:style>
  <w:style w:type="paragraph" w:styleId="30">
    <w:name w:val="List Bullet 3"/>
    <w:basedOn w:val="a1"/>
    <w:uiPriority w:val="99"/>
    <w:semiHidden/>
    <w:pPr>
      <w:numPr>
        <w:numId w:val="9"/>
      </w:numPr>
    </w:pPr>
  </w:style>
  <w:style w:type="paragraph" w:styleId="4">
    <w:name w:val="List Bullet 4"/>
    <w:basedOn w:val="a1"/>
    <w:uiPriority w:val="99"/>
    <w:semiHidden/>
    <w:pPr>
      <w:numPr>
        <w:numId w:val="10"/>
      </w:numPr>
    </w:pPr>
  </w:style>
  <w:style w:type="paragraph" w:styleId="5">
    <w:name w:val="List Bullet 5"/>
    <w:basedOn w:val="a1"/>
    <w:uiPriority w:val="99"/>
    <w:semiHidden/>
    <w:pPr>
      <w:numPr>
        <w:numId w:val="11"/>
      </w:numPr>
    </w:pPr>
  </w:style>
  <w:style w:type="paragraph" w:styleId="a0">
    <w:name w:val="List Number"/>
    <w:basedOn w:val="a1"/>
    <w:uiPriority w:val="99"/>
    <w:semiHidden/>
    <w:pPr>
      <w:numPr>
        <w:numId w:val="12"/>
      </w:numPr>
    </w:pPr>
  </w:style>
  <w:style w:type="paragraph" w:styleId="20">
    <w:name w:val="List Number 2"/>
    <w:basedOn w:val="a1"/>
    <w:uiPriority w:val="99"/>
    <w:semiHidden/>
    <w:pPr>
      <w:numPr>
        <w:numId w:val="13"/>
      </w:numPr>
    </w:pPr>
  </w:style>
  <w:style w:type="paragraph" w:styleId="3">
    <w:name w:val="List Number 3"/>
    <w:basedOn w:val="a1"/>
    <w:uiPriority w:val="99"/>
    <w:semiHidden/>
    <w:pPr>
      <w:numPr>
        <w:numId w:val="14"/>
      </w:numPr>
    </w:pPr>
  </w:style>
  <w:style w:type="paragraph" w:styleId="40">
    <w:name w:val="List Number 4"/>
    <w:basedOn w:val="a1"/>
    <w:uiPriority w:val="99"/>
    <w:semiHidden/>
    <w:pPr>
      <w:numPr>
        <w:numId w:val="15"/>
      </w:numPr>
    </w:pPr>
  </w:style>
  <w:style w:type="paragraph" w:styleId="50">
    <w:name w:val="List Number 5"/>
    <w:basedOn w:val="a1"/>
    <w:uiPriority w:val="99"/>
    <w:semiHidden/>
    <w:pPr>
      <w:numPr>
        <w:numId w:val="16"/>
      </w:numPr>
    </w:pPr>
  </w:style>
  <w:style w:type="paragraph" w:styleId="aff1">
    <w:name w:val="Date"/>
    <w:basedOn w:val="a1"/>
    <w:next w:val="a1"/>
    <w:link w:val="aff2"/>
    <w:uiPriority w:val="99"/>
    <w:semiHidden/>
  </w:style>
  <w:style w:type="paragraph" w:styleId="34">
    <w:name w:val="Body Text 3"/>
    <w:basedOn w:val="a1"/>
    <w:link w:val="35"/>
    <w:uiPriority w:val="99"/>
    <w:semiHidden/>
    <w:unhideWhenUsed/>
    <w:rPr>
      <w:b/>
      <w:sz w:val="22"/>
      <w:lang w:val="en-US" w:eastAsia="en-US"/>
    </w:rPr>
  </w:style>
  <w:style w:type="paragraph" w:customStyle="1" w:styleId="FR1">
    <w:name w:val="FR1"/>
    <w:uiPriority w:val="99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paragraph" w:customStyle="1" w:styleId="FR2">
    <w:name w:val="FR2"/>
    <w:uiPriority w:val="99"/>
    <w:pPr>
      <w:ind w:left="2520"/>
    </w:pPr>
    <w:rPr>
      <w:rFonts w:ascii="Arial" w:hAnsi="Arial" w:cs="Arial"/>
      <w:sz w:val="72"/>
      <w:szCs w:val="72"/>
      <w:lang w:eastAsia="ru-RU"/>
    </w:rPr>
  </w:style>
  <w:style w:type="paragraph" w:styleId="28">
    <w:name w:val="Body Text 2"/>
    <w:basedOn w:val="a1"/>
    <w:link w:val="29"/>
    <w:uiPriority w:val="99"/>
    <w:semiHidden/>
    <w:pPr>
      <w:ind w:firstLine="709"/>
      <w:jc w:val="both"/>
    </w:pPr>
    <w:rPr>
      <w:sz w:val="28"/>
      <w:lang w:val="en-US" w:eastAsia="en-US"/>
    </w:rPr>
  </w:style>
  <w:style w:type="character" w:customStyle="1" w:styleId="af0">
    <w:name w:val="Нижний колонтитул Знак"/>
    <w:link w:val="af"/>
    <w:uiPriority w:val="99"/>
    <w:rPr>
      <w:sz w:val="24"/>
    </w:rPr>
  </w:style>
  <w:style w:type="character" w:customStyle="1" w:styleId="ae">
    <w:name w:val="Верхний колонтитул Знак"/>
    <w:link w:val="ad"/>
    <w:uiPriority w:val="99"/>
    <w:rPr>
      <w:sz w:val="24"/>
    </w:rPr>
  </w:style>
  <w:style w:type="paragraph" w:styleId="aff3">
    <w:name w:val="Balloon Text"/>
    <w:basedOn w:val="a1"/>
    <w:link w:val="aff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4">
    <w:name w:val="Текст выноски Знак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link w:val="31"/>
    <w:uiPriority w:val="9"/>
    <w:semiHidden/>
    <w:rPr>
      <w:b/>
      <w:bCs/>
      <w:sz w:val="22"/>
    </w:rPr>
  </w:style>
  <w:style w:type="character" w:customStyle="1" w:styleId="42">
    <w:name w:val="Заголовок 4 Знак"/>
    <w:link w:val="41"/>
    <w:uiPriority w:val="9"/>
    <w:semiHidden/>
    <w:rPr>
      <w:b/>
      <w:bCs/>
      <w:sz w:val="24"/>
      <w:szCs w:val="24"/>
    </w:rPr>
  </w:style>
  <w:style w:type="character" w:customStyle="1" w:styleId="52">
    <w:name w:val="Заголовок 5 Знак"/>
    <w:link w:val="51"/>
    <w:uiPriority w:val="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22">
    <w:name w:val="Заголовок 2 Знак"/>
    <w:link w:val="21"/>
    <w:rPr>
      <w:b/>
      <w:bCs/>
      <w:sz w:val="24"/>
      <w:szCs w:val="24"/>
    </w:r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6">
    <w:name w:val="Normal (Web)"/>
    <w:basedOn w:val="a1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character" w:customStyle="1" w:styleId="singlespacefootnotetext11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;Текст сноски Знак1 Знак1"/>
    <w:link w:val="singlespacefootnotetext11111"/>
    <w:uiPriority w:val="99"/>
    <w:rPr>
      <w:lang w:val="en-US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1"/>
    <w:link w:val="singlespacefootnotetext1111111"/>
    <w:uiPriority w:val="99"/>
    <w:unhideWhenUsed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2"/>
    <w:uiPriority w:val="99"/>
    <w:semiHidden/>
  </w:style>
  <w:style w:type="paragraph" w:styleId="aff7">
    <w:name w:val="annotation text"/>
    <w:basedOn w:val="a1"/>
    <w:link w:val="aff8"/>
    <w:uiPriority w:val="99"/>
    <w:semiHidden/>
    <w:unhideWhenUsed/>
    <w:rPr>
      <w:sz w:val="20"/>
    </w:rPr>
  </w:style>
  <w:style w:type="character" w:customStyle="1" w:styleId="aff8">
    <w:name w:val="Текст примечания Знак"/>
    <w:basedOn w:val="a2"/>
    <w:link w:val="aff7"/>
    <w:uiPriority w:val="99"/>
    <w:semiHidden/>
  </w:style>
  <w:style w:type="character" w:customStyle="1" w:styleId="af8">
    <w:name w:val="Текст концевой сноски Знак"/>
    <w:basedOn w:val="a2"/>
    <w:link w:val="af7"/>
    <w:uiPriority w:val="99"/>
    <w:semiHidden/>
  </w:style>
  <w:style w:type="character" w:customStyle="1" w:styleId="1211">
    <w:name w:val="Основной текст Знак;Знак1 Знак2;Заг1 Знак1"/>
    <w:link w:val="110"/>
    <w:semiHidden/>
    <w:rPr>
      <w:rFonts w:ascii="Arial" w:hAnsi="Arial"/>
    </w:rPr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0">
    <w:name w:val="Основной текст с отступом Знак"/>
    <w:link w:val="aff"/>
    <w:uiPriority w:val="99"/>
    <w:semiHidden/>
  </w:style>
  <w:style w:type="character" w:customStyle="1" w:styleId="29">
    <w:name w:val="Основной текст 2 Знак"/>
    <w:link w:val="28"/>
    <w:uiPriority w:val="99"/>
    <w:semiHidden/>
    <w:rPr>
      <w:sz w:val="28"/>
    </w:rPr>
  </w:style>
  <w:style w:type="character" w:customStyle="1" w:styleId="35">
    <w:name w:val="Основной текст 3 Знак"/>
    <w:link w:val="34"/>
    <w:uiPriority w:val="99"/>
    <w:semiHidden/>
    <w:rPr>
      <w:b/>
      <w:sz w:val="22"/>
    </w:rPr>
  </w:style>
  <w:style w:type="character" w:customStyle="1" w:styleId="27">
    <w:name w:val="Основной текст с отступом 2 Знак"/>
    <w:link w:val="26"/>
    <w:uiPriority w:val="99"/>
    <w:semiHidden/>
  </w:style>
  <w:style w:type="paragraph" w:styleId="36">
    <w:name w:val="Body Text Indent 3"/>
    <w:basedOn w:val="a1"/>
    <w:link w:val="37"/>
    <w:uiPriority w:val="99"/>
    <w:semiHidden/>
    <w:unhideWhenUsed/>
    <w:pPr>
      <w:ind w:firstLine="709"/>
      <w:jc w:val="both"/>
    </w:pPr>
    <w:rPr>
      <w:lang w:val="en-US" w:eastAsia="en-US"/>
    </w:rPr>
  </w:style>
  <w:style w:type="character" w:customStyle="1" w:styleId="37">
    <w:name w:val="Основной текст с отступом 3 Знак"/>
    <w:link w:val="36"/>
    <w:uiPriority w:val="99"/>
    <w:semiHidden/>
    <w:rPr>
      <w:sz w:val="24"/>
    </w:rPr>
  </w:style>
  <w:style w:type="paragraph" w:styleId="aff9">
    <w:name w:val="Block Text"/>
    <w:basedOn w:val="a1"/>
    <w:uiPriority w:val="99"/>
    <w:semiHidden/>
    <w:unhideWhenUsed/>
    <w:pPr>
      <w:ind w:left="-57" w:right="-57"/>
      <w:jc w:val="center"/>
    </w:pPr>
    <w:rPr>
      <w:color w:val="000000"/>
      <w:sz w:val="20"/>
    </w:rPr>
  </w:style>
  <w:style w:type="character" w:customStyle="1" w:styleId="afe">
    <w:name w:val="Текст Знак"/>
    <w:link w:val="afd"/>
    <w:uiPriority w:val="99"/>
    <w:semiHidden/>
    <w:rPr>
      <w:rFonts w:ascii="Courier New" w:hAnsi="Courier New"/>
    </w:rPr>
  </w:style>
  <w:style w:type="paragraph" w:styleId="affa">
    <w:name w:val="annotation subject"/>
    <w:basedOn w:val="aff7"/>
    <w:next w:val="aff7"/>
    <w:link w:val="affb"/>
    <w:uiPriority w:val="99"/>
    <w:semiHidden/>
    <w:unhideWhenUsed/>
    <w:rPr>
      <w:b/>
      <w:bCs/>
      <w:lang w:val="en-US" w:eastAsia="en-US"/>
    </w:rPr>
  </w:style>
  <w:style w:type="character" w:customStyle="1" w:styleId="affb">
    <w:name w:val="Тема примечания Знак"/>
    <w:link w:val="affa"/>
    <w:uiPriority w:val="99"/>
    <w:semiHidden/>
    <w:rPr>
      <w:b/>
      <w:bCs/>
    </w:rPr>
  </w:style>
  <w:style w:type="paragraph" w:customStyle="1" w:styleId="13">
    <w:name w:val="Обычный1"/>
    <w:uiPriority w:val="99"/>
    <w:rPr>
      <w:rFonts w:ascii="Arial" w:hAnsi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affc">
    <w:name w:val="Абзац"/>
    <w:basedOn w:val="a1"/>
    <w:uiPriority w:val="99"/>
    <w:pPr>
      <w:spacing w:before="120" w:line="360" w:lineRule="auto"/>
      <w:ind w:firstLine="851"/>
      <w:jc w:val="both"/>
    </w:pPr>
    <w:rPr>
      <w:sz w:val="28"/>
    </w:rPr>
  </w:style>
  <w:style w:type="paragraph" w:customStyle="1" w:styleId="ConsPlusNormal">
    <w:name w:val="ConsPlusNormal"/>
    <w:uiPriority w:val="99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pcenter">
    <w:name w:val="pcenter"/>
    <w:basedOn w:val="a1"/>
    <w:uiPriority w:val="99"/>
    <w:pPr>
      <w:spacing w:before="100" w:beforeAutospacing="1" w:after="100" w:afterAutospacing="1"/>
    </w:pPr>
    <w:rPr>
      <w:szCs w:val="24"/>
    </w:rPr>
  </w:style>
  <w:style w:type="character" w:styleId="affd">
    <w:name w:val="annotation reference"/>
    <w:uiPriority w:val="99"/>
    <w:semiHidden/>
    <w:unhideWhenUsed/>
    <w:rPr>
      <w:sz w:val="16"/>
      <w:szCs w:val="16"/>
    </w:rPr>
  </w:style>
  <w:style w:type="character" w:customStyle="1" w:styleId="14">
    <w:name w:val="Верхний колонтитул Знак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5">
    <w:name w:val="Нижний колонтитул Знак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17">
    <w:name w:val="Текст Знак1"/>
    <w:uiPriority w:val="99"/>
    <w:semiHidden/>
    <w:rPr>
      <w:rFonts w:ascii="Courier New" w:hAnsi="Courier New" w:cs="Courier New"/>
    </w:rPr>
  </w:style>
  <w:style w:type="character" w:customStyle="1" w:styleId="18">
    <w:name w:val="Гиперссылка1"/>
    <w:uiPriority w:val="99"/>
    <w:semiHidden/>
    <w:rPr>
      <w:color w:val="0000FF"/>
      <w:u w:val="single"/>
    </w:rPr>
  </w:style>
  <w:style w:type="character" w:customStyle="1" w:styleId="19">
    <w:name w:val="Просмотренная гиперссылка1"/>
    <w:uiPriority w:val="99"/>
    <w:semiHidden/>
    <w:rPr>
      <w:color w:val="800080"/>
      <w:u w:val="single"/>
    </w:rPr>
  </w:style>
  <w:style w:type="character" w:customStyle="1" w:styleId="21312">
    <w:name w:val="Основной текст Знак2;Знак1 Знак3;Заг1 Знак2"/>
    <w:rPr>
      <w:rFonts w:ascii="Arial" w:hAnsi="Arial" w:cs="Arial"/>
    </w:rPr>
  </w:style>
  <w:style w:type="table" w:customStyle="1" w:styleId="1a">
    <w:name w:val="Сетка таблицы1"/>
    <w:basedOn w:val="a3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customStyle="1" w:styleId="aff2">
    <w:name w:val="Дата Знак"/>
    <w:link w:val="aff1"/>
    <w:uiPriority w:val="99"/>
    <w:semiHidden/>
    <w:rPr>
      <w:sz w:val="24"/>
    </w:rPr>
  </w:style>
  <w:style w:type="paragraph" w:styleId="affe">
    <w:name w:val="Revision"/>
    <w:uiPriority w:val="99"/>
    <w:semiHidden/>
    <w:rPr>
      <w:sz w:val="24"/>
      <w:lang w:eastAsia="ru-RU"/>
    </w:rPr>
  </w:style>
  <w:style w:type="paragraph" w:customStyle="1" w:styleId="1b">
    <w:name w:val="Обычный (веб)1"/>
    <w:basedOn w:val="a1"/>
    <w:uiPriority w:val="99"/>
    <w:semiHidden/>
    <w:pPr>
      <w:spacing w:before="100" w:beforeAutospacing="1" w:after="100" w:afterAutospacing="1"/>
    </w:pPr>
    <w:rPr>
      <w:szCs w:val="24"/>
    </w:rPr>
  </w:style>
  <w:style w:type="character" w:customStyle="1" w:styleId="searchresult">
    <w:name w:val="search_res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5547</Words>
  <Characters>31624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37097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Гущина Наталия Витальевна</cp:lastModifiedBy>
  <cp:revision>2</cp:revision>
  <dcterms:created xsi:type="dcterms:W3CDTF">2025-12-29T13:42:00Z</dcterms:created>
  <dcterms:modified xsi:type="dcterms:W3CDTF">2025-12-29T13:42:00Z</dcterms:modified>
  <cp:version>917504</cp:version>
</cp:coreProperties>
</file>