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B72792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792" w:rsidRDefault="002B27C3">
            <w:pPr>
              <w:keepNext/>
              <w:spacing w:before="60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B72792" w:rsidRDefault="00B72792">
      <w:pPr>
        <w:spacing w:line="80" w:lineRule="exact"/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B72792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792" w:rsidRDefault="002B2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B72792" w:rsidRDefault="00B72792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048"/>
      </w:tblGrid>
      <w:tr w:rsidR="00B72792">
        <w:tc>
          <w:tcPr>
            <w:tcW w:w="12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B72792" w:rsidRDefault="002B2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</w:t>
            </w:r>
            <w:r>
              <w:rPr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sz w:val="20"/>
              </w:rPr>
              <w:br w:type="textWrapping" w:clear="all"/>
              <w:t>Кодексом Российской Федерации об административных правонарушениях</w:t>
            </w:r>
          </w:p>
        </w:tc>
      </w:tr>
    </w:tbl>
    <w:p w:rsidR="00B72792" w:rsidRDefault="00B72792">
      <w:pPr>
        <w:rPr>
          <w:sz w:val="20"/>
        </w:rPr>
      </w:pPr>
    </w:p>
    <w:p w:rsidR="00B72792" w:rsidRDefault="00B72792">
      <w:pPr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B72792">
        <w:tc>
          <w:tcPr>
            <w:tcW w:w="2691" w:type="dxa"/>
          </w:tcPr>
          <w:p w:rsidR="00B72792" w:rsidRDefault="00B72792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B72792" w:rsidRDefault="002B27C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СВЕДЕНИЯ О ДЕЯТЕЛЬНОСТИ ЗООПАРКА (ЗООСАДА) </w:t>
            </w:r>
          </w:p>
          <w:p w:rsidR="00B72792" w:rsidRDefault="002B27C3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20 __ 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2274" w:type="dxa"/>
          </w:tcPr>
          <w:p w:rsidR="00B72792" w:rsidRDefault="00B72792">
            <w:pPr>
              <w:jc w:val="center"/>
              <w:rPr>
                <w:sz w:val="20"/>
              </w:rPr>
            </w:pPr>
          </w:p>
        </w:tc>
      </w:tr>
    </w:tbl>
    <w:p w:rsidR="00B72792" w:rsidRDefault="002B27C3">
      <w:pPr>
        <w:spacing w:line="540" w:lineRule="exac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7603490</wp:posOffset>
                </wp:positionH>
                <wp:positionV relativeFrom="paragraph">
                  <wp:posOffset>310515</wp:posOffset>
                </wp:positionV>
                <wp:extent cx="1485900" cy="209550"/>
                <wp:effectExtent l="0" t="0" r="19050" b="19050"/>
                <wp:wrapNone/>
                <wp:docPr id="2" name="_x0000_s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2095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05CEF" id="_x0000_s1028" o:spid="_x0000_s1026" style="position:absolute;margin-left:598.7pt;margin-top:24.45pt;width:117pt;height:16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" o:allowincell="f" fillcolor="#f2f2f2" strokeweight="1.25pt">
                <v:path arrowok="t"/>
              </v:rect>
            </w:pict>
          </mc:Fallback>
        </mc:AlternateConten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6"/>
        <w:gridCol w:w="3119"/>
        <w:gridCol w:w="202"/>
        <w:gridCol w:w="3341"/>
        <w:gridCol w:w="3341"/>
      </w:tblGrid>
      <w:tr w:rsidR="00B72792"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792" w:rsidRDefault="002B2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792" w:rsidRDefault="002B2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  <w:tcBorders>
              <w:left w:val="single" w:sz="4" w:space="0" w:color="000000"/>
            </w:tcBorders>
          </w:tcPr>
          <w:p w:rsidR="00B72792" w:rsidRDefault="00B72792">
            <w:pPr>
              <w:jc w:val="center"/>
              <w:rPr>
                <w:sz w:val="20"/>
              </w:rPr>
            </w:pPr>
          </w:p>
        </w:tc>
        <w:tc>
          <w:tcPr>
            <w:tcW w:w="3341" w:type="dxa"/>
          </w:tcPr>
          <w:p w:rsidR="00B72792" w:rsidRDefault="002B27C3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 14-НК</w:t>
            </w:r>
          </w:p>
        </w:tc>
        <w:tc>
          <w:tcPr>
            <w:tcW w:w="3341" w:type="dxa"/>
          </w:tcPr>
          <w:p w:rsidR="00B72792" w:rsidRDefault="00B72792">
            <w:pPr>
              <w:jc w:val="center"/>
              <w:rPr>
                <w:b/>
                <w:sz w:val="20"/>
              </w:rPr>
            </w:pPr>
          </w:p>
        </w:tc>
      </w:tr>
      <w:tr w:rsidR="00B72792">
        <w:tc>
          <w:tcPr>
            <w:tcW w:w="77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92" w:rsidRDefault="002B27C3">
            <w:pPr>
              <w:widowControl w:val="0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>
                      <wp:simplePos x="0" y="0"/>
                      <wp:positionH relativeFrom="page">
                        <wp:posOffset>8225790</wp:posOffset>
                      </wp:positionH>
                      <wp:positionV relativeFrom="paragraph">
                        <wp:posOffset>1053465</wp:posOffset>
                      </wp:positionV>
                      <wp:extent cx="1451610" cy="219075"/>
                      <wp:effectExtent l="0" t="0" r="15240" b="28575"/>
                      <wp:wrapNone/>
                      <wp:docPr id="3" name="_x0000_s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5161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5FF9D" id="_x0000_s1027" o:spid="_x0000_s1026" style="position:absolute;margin-left:647.7pt;margin-top:82.95pt;width:114.3pt;height:1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" o:allowincell="f" fillcolor="#f2f2f2" strokeweight="1.25pt">
                      <v:path arrowok="t"/>
                      <w10:wrap anchorx="page"/>
                    </v:rect>
                  </w:pict>
                </mc:Fallback>
              </mc:AlternateContent>
            </w:r>
            <w:r>
              <w:rPr>
                <w:sz w:val="20"/>
              </w:rPr>
              <w:t>юридические лица – зоопарки (зоосады) государственной и муниципальной форм собственности, независимо от подведомственности, имеющие основной вид экономической деятельности «</w:t>
            </w:r>
            <w:r>
              <w:rPr>
                <w:rFonts w:eastAsia="Calibri"/>
                <w:sz w:val="20"/>
              </w:rPr>
              <w:t>Деятельность зоопарков</w:t>
            </w:r>
            <w:r>
              <w:rPr>
                <w:sz w:val="20"/>
              </w:rPr>
              <w:t>»:</w:t>
            </w:r>
          </w:p>
          <w:p w:rsidR="00B72792" w:rsidRDefault="002B27C3">
            <w:pPr>
              <w:spacing w:before="120"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– Министерству культуры Российской Федерации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792" w:rsidRDefault="002B27C3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 25 февраля </w:t>
            </w:r>
            <w:r>
              <w:rPr>
                <w:sz w:val="20"/>
              </w:rPr>
              <w:br w:type="textWrapping" w:clear="all"/>
              <w:t>после отчетного периода</w:t>
            </w:r>
          </w:p>
          <w:p w:rsidR="00B72792" w:rsidRDefault="00B72792">
            <w:pPr>
              <w:spacing w:line="200" w:lineRule="exact"/>
              <w:jc w:val="center"/>
              <w:rPr>
                <w:sz w:val="20"/>
              </w:rPr>
            </w:pPr>
          </w:p>
          <w:p w:rsidR="00B72792" w:rsidRDefault="00B72792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02" w:type="dxa"/>
          </w:tcPr>
          <w:p w:rsidR="00B72792" w:rsidRDefault="00B72792">
            <w:pPr>
              <w:spacing w:line="200" w:lineRule="exact"/>
              <w:rPr>
                <w:sz w:val="20"/>
              </w:rPr>
            </w:pPr>
          </w:p>
        </w:tc>
        <w:tc>
          <w:tcPr>
            <w:tcW w:w="3341" w:type="dxa"/>
            <w:vAlign w:val="center"/>
          </w:tcPr>
          <w:p w:rsidR="00B72792" w:rsidRDefault="002B27C3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Приказ Росстата:</w:t>
            </w:r>
          </w:p>
          <w:p w:rsidR="00B72792" w:rsidRDefault="002B2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 утверждении формы</w:t>
            </w:r>
          </w:p>
          <w:p w:rsidR="00B72792" w:rsidRDefault="002B2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11.11.2025 № 625</w:t>
            </w:r>
          </w:p>
          <w:p w:rsidR="00B72792" w:rsidRDefault="002B27C3">
            <w:pPr>
              <w:jc w:val="center"/>
              <w:rPr>
                <w:spacing w:val="-22"/>
                <w:sz w:val="20"/>
              </w:rPr>
            </w:pPr>
            <w:r>
              <w:rPr>
                <w:sz w:val="20"/>
              </w:rPr>
              <w:t xml:space="preserve">О внесении изменений </w:t>
            </w:r>
            <w:r>
              <w:rPr>
                <w:spacing w:val="-22"/>
                <w:sz w:val="20"/>
              </w:rPr>
              <w:t>(при наличии)</w:t>
            </w:r>
          </w:p>
          <w:p w:rsidR="00B72792" w:rsidRDefault="002B27C3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>от __________№ ____</w:t>
            </w:r>
          </w:p>
          <w:p w:rsidR="00B72792" w:rsidRDefault="002B27C3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>от __________№ ____</w:t>
            </w:r>
          </w:p>
          <w:p w:rsidR="00B72792" w:rsidRDefault="00B72792">
            <w:pPr>
              <w:spacing w:line="160" w:lineRule="exact"/>
              <w:jc w:val="center"/>
              <w:rPr>
                <w:i/>
                <w:sz w:val="20"/>
              </w:rPr>
            </w:pPr>
          </w:p>
          <w:p w:rsidR="00B72792" w:rsidRDefault="002B27C3">
            <w:pPr>
              <w:ind w:left="340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  <w:tc>
          <w:tcPr>
            <w:tcW w:w="3341" w:type="dxa"/>
          </w:tcPr>
          <w:p w:rsidR="00B72792" w:rsidRDefault="00B72792">
            <w:pPr>
              <w:jc w:val="center"/>
              <w:rPr>
                <w:sz w:val="20"/>
              </w:rPr>
            </w:pPr>
          </w:p>
        </w:tc>
      </w:tr>
    </w:tbl>
    <w:p w:rsidR="00B72792" w:rsidRDefault="00B72792">
      <w:pPr>
        <w:rPr>
          <w:sz w:val="20"/>
        </w:rPr>
      </w:pPr>
    </w:p>
    <w:p w:rsidR="00B72792" w:rsidRDefault="002B27C3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24130</wp:posOffset>
                </wp:positionV>
                <wp:extent cx="3543935" cy="972820"/>
                <wp:effectExtent l="0" t="0" r="0" b="0"/>
                <wp:wrapNone/>
                <wp:docPr id="4" name="_x0000_s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3935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72792" w:rsidRDefault="00B72792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B72792" w:rsidRDefault="00B72792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6" o:spid="_x0000_s1026" style="position:absolute;margin-left:7.9pt;margin-top:1.9pt;width:279.05pt;height:76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" o:allowincell="f" filled="f" stroked="f">
                <v:path arrowok="t"/>
                <v:textbox inset="1pt,1pt,1pt,1pt">
                  <w:txbxContent>
                    <w:p w:rsidR="00B72792" w:rsidRDefault="00B72792">
                      <w:pPr>
                        <w:rPr>
                          <w:b/>
                          <w:i/>
                        </w:rPr>
                      </w:pPr>
                    </w:p>
                    <w:p w:rsidR="00B72792" w:rsidRDefault="00B72792"/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127"/>
        <w:gridCol w:w="4110"/>
        <w:gridCol w:w="4111"/>
        <w:gridCol w:w="4111"/>
      </w:tblGrid>
      <w:tr w:rsidR="00B72792">
        <w:trPr>
          <w:trHeight w:val="40"/>
        </w:trPr>
        <w:tc>
          <w:tcPr>
            <w:tcW w:w="14459" w:type="dxa"/>
            <w:gridSpan w:val="4"/>
          </w:tcPr>
          <w:p w:rsidR="00B72792" w:rsidRDefault="002B27C3">
            <w:pPr>
              <w:spacing w:before="120" w:after="80" w:line="160" w:lineRule="exact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_____________________________________________________________________________________</w:t>
            </w:r>
          </w:p>
        </w:tc>
      </w:tr>
      <w:tr w:rsidR="00B72792">
        <w:trPr>
          <w:trHeight w:val="40"/>
        </w:trPr>
        <w:tc>
          <w:tcPr>
            <w:tcW w:w="14459" w:type="dxa"/>
            <w:gridSpan w:val="4"/>
          </w:tcPr>
          <w:p w:rsidR="00B72792" w:rsidRDefault="002B27C3">
            <w:pPr>
              <w:spacing w:before="120" w:after="80" w:line="160" w:lineRule="exact"/>
              <w:rPr>
                <w:sz w:val="20"/>
              </w:rPr>
            </w:pP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________________________________________________________________________________________________________________</w:t>
            </w:r>
          </w:p>
        </w:tc>
      </w:tr>
      <w:tr w:rsidR="00B72792">
        <w:tc>
          <w:tcPr>
            <w:tcW w:w="2127" w:type="dxa"/>
          </w:tcPr>
          <w:p w:rsidR="00B72792" w:rsidRDefault="002B27C3">
            <w:pPr>
              <w:spacing w:before="24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332" w:type="dxa"/>
            <w:gridSpan w:val="3"/>
            <w:shd w:val="pct5" w:color="auto" w:fill="auto"/>
          </w:tcPr>
          <w:p w:rsidR="00B72792" w:rsidRDefault="002B27C3">
            <w:pPr>
              <w:spacing w:before="120" w:after="12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</w:tc>
      </w:tr>
      <w:tr w:rsidR="00B72792">
        <w:trPr>
          <w:cantSplit/>
        </w:trPr>
        <w:tc>
          <w:tcPr>
            <w:tcW w:w="2127" w:type="dxa"/>
          </w:tcPr>
          <w:p w:rsidR="00B72792" w:rsidRDefault="002B27C3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B72792" w:rsidRDefault="002B27C3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110" w:type="dxa"/>
          </w:tcPr>
          <w:p w:rsidR="00B72792" w:rsidRDefault="002B27C3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по ОКПО </w:t>
            </w:r>
          </w:p>
        </w:tc>
        <w:tc>
          <w:tcPr>
            <w:tcW w:w="4111" w:type="dxa"/>
          </w:tcPr>
          <w:p w:rsidR="00B72792" w:rsidRDefault="00B72792">
            <w:pPr>
              <w:spacing w:line="180" w:lineRule="atLeast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B72792" w:rsidRDefault="00B72792">
            <w:pPr>
              <w:spacing w:line="180" w:lineRule="atLeast"/>
              <w:jc w:val="center"/>
              <w:rPr>
                <w:sz w:val="20"/>
              </w:rPr>
            </w:pPr>
          </w:p>
        </w:tc>
      </w:tr>
      <w:tr w:rsidR="00B72792">
        <w:trPr>
          <w:cantSplit/>
        </w:trPr>
        <w:tc>
          <w:tcPr>
            <w:tcW w:w="2127" w:type="dxa"/>
          </w:tcPr>
          <w:p w:rsidR="00B72792" w:rsidRDefault="002B2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10" w:type="dxa"/>
          </w:tcPr>
          <w:p w:rsidR="00B72792" w:rsidRDefault="002B2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11" w:type="dxa"/>
          </w:tcPr>
          <w:p w:rsidR="00B72792" w:rsidRDefault="002B2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11" w:type="dxa"/>
          </w:tcPr>
          <w:p w:rsidR="00B72792" w:rsidRDefault="002B2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72792">
        <w:trPr>
          <w:cantSplit/>
        </w:trPr>
        <w:tc>
          <w:tcPr>
            <w:tcW w:w="2127" w:type="dxa"/>
          </w:tcPr>
          <w:p w:rsidR="00B72792" w:rsidRDefault="002B2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0609533</w:t>
            </w:r>
          </w:p>
        </w:tc>
        <w:tc>
          <w:tcPr>
            <w:tcW w:w="4110" w:type="dxa"/>
          </w:tcPr>
          <w:p w:rsidR="00B72792" w:rsidRDefault="00B72792">
            <w:pPr>
              <w:rPr>
                <w:sz w:val="20"/>
              </w:rPr>
            </w:pPr>
          </w:p>
        </w:tc>
        <w:tc>
          <w:tcPr>
            <w:tcW w:w="4111" w:type="dxa"/>
          </w:tcPr>
          <w:p w:rsidR="00B72792" w:rsidRDefault="00B72792">
            <w:pPr>
              <w:rPr>
                <w:sz w:val="20"/>
              </w:rPr>
            </w:pPr>
          </w:p>
        </w:tc>
        <w:tc>
          <w:tcPr>
            <w:tcW w:w="4111" w:type="dxa"/>
          </w:tcPr>
          <w:p w:rsidR="00B72792" w:rsidRDefault="00B72792">
            <w:pPr>
              <w:rPr>
                <w:sz w:val="20"/>
              </w:rPr>
            </w:pPr>
          </w:p>
        </w:tc>
      </w:tr>
    </w:tbl>
    <w:p w:rsidR="00B72792" w:rsidRDefault="00B72792">
      <w:pPr>
        <w:jc w:val="center"/>
        <w:rPr>
          <w:rFonts w:ascii="Courier New" w:hAnsi="Courier New"/>
          <w:sz w:val="20"/>
          <w:lang w:val="en-US"/>
        </w:rPr>
      </w:pPr>
    </w:p>
    <w:p w:rsidR="00B72792" w:rsidRDefault="00B72792">
      <w:pPr>
        <w:jc w:val="center"/>
        <w:rPr>
          <w:sz w:val="20"/>
        </w:rPr>
      </w:pPr>
    </w:p>
    <w:p w:rsidR="00B72792" w:rsidRDefault="00B72792">
      <w:pPr>
        <w:rPr>
          <w:sz w:val="22"/>
          <w:szCs w:val="22"/>
        </w:rPr>
      </w:pPr>
    </w:p>
    <w:p w:rsidR="00B72792" w:rsidRDefault="002B27C3">
      <w:pPr>
        <w:spacing w:after="60"/>
        <w:ind w:firstLine="284"/>
        <w:rPr>
          <w:sz w:val="22"/>
          <w:szCs w:val="22"/>
        </w:rPr>
      </w:pPr>
      <w:r>
        <w:rPr>
          <w:sz w:val="20"/>
          <w:szCs w:val="22"/>
        </w:rPr>
        <w:t xml:space="preserve">Наименование учредителя    </w:t>
      </w:r>
      <w:r>
        <w:rPr>
          <w:sz w:val="22"/>
          <w:szCs w:val="22"/>
        </w:rPr>
        <w:t>______________________________________________</w:t>
      </w:r>
    </w:p>
    <w:p w:rsidR="00B72792" w:rsidRDefault="002B27C3">
      <w:pPr>
        <w:ind w:firstLine="284"/>
        <w:rPr>
          <w:color w:val="000000"/>
          <w:sz w:val="20"/>
        </w:rPr>
      </w:pPr>
      <w:r>
        <w:rPr>
          <w:color w:val="000000"/>
          <w:sz w:val="20"/>
        </w:rPr>
        <w:t>Код основного вида экономической деятельности юридического лица по ОКВЭД2 ___________________________</w:t>
      </w:r>
    </w:p>
    <w:p w:rsidR="00B72792" w:rsidRDefault="00B72792">
      <w:pPr>
        <w:rPr>
          <w:sz w:val="22"/>
          <w:szCs w:val="22"/>
        </w:rPr>
      </w:pPr>
    </w:p>
    <w:p w:rsidR="00B72792" w:rsidRDefault="002B27C3">
      <w:pPr>
        <w:jc w:val="center"/>
        <w:rPr>
          <w:b/>
        </w:rPr>
      </w:pPr>
      <w:r>
        <w:rPr>
          <w:b/>
        </w:rPr>
        <w:br w:type="page" w:clear="all"/>
      </w:r>
      <w:r>
        <w:rPr>
          <w:b/>
        </w:rPr>
        <w:lastRenderedPageBreak/>
        <w:t>1. Общие сведения</w:t>
      </w:r>
    </w:p>
    <w:p w:rsidR="00B72792" w:rsidRDefault="00B72792">
      <w:pPr>
        <w:spacing w:before="120"/>
        <w:jc w:val="right"/>
      </w:pPr>
    </w:p>
    <w:tbl>
      <w:tblPr>
        <w:tblW w:w="529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781"/>
        <w:gridCol w:w="1169"/>
        <w:gridCol w:w="816"/>
        <w:gridCol w:w="851"/>
        <w:gridCol w:w="879"/>
        <w:gridCol w:w="1132"/>
        <w:gridCol w:w="708"/>
        <w:gridCol w:w="708"/>
        <w:gridCol w:w="708"/>
        <w:gridCol w:w="991"/>
        <w:gridCol w:w="1132"/>
        <w:gridCol w:w="1132"/>
        <w:gridCol w:w="991"/>
        <w:gridCol w:w="991"/>
        <w:gridCol w:w="1274"/>
        <w:gridCol w:w="1132"/>
      </w:tblGrid>
      <w:tr w:rsidR="00B72792">
        <w:trPr>
          <w:trHeight w:val="475"/>
          <w:jc w:val="center"/>
        </w:trPr>
        <w:tc>
          <w:tcPr>
            <w:tcW w:w="63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№ </w:t>
            </w:r>
            <w:proofErr w:type="spellStart"/>
            <w:r>
              <w:rPr>
                <w:rFonts w:eastAsia="Cambria"/>
                <w:sz w:val="20"/>
              </w:rPr>
              <w:t>стро-ки</w:t>
            </w:r>
            <w:proofErr w:type="spellEnd"/>
          </w:p>
        </w:tc>
        <w:tc>
          <w:tcPr>
            <w:tcW w:w="7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Общая </w:t>
            </w:r>
            <w:proofErr w:type="spellStart"/>
            <w:r>
              <w:rPr>
                <w:rFonts w:eastAsia="Cambria"/>
                <w:sz w:val="20"/>
              </w:rPr>
              <w:t>пло-щадь</w:t>
            </w:r>
            <w:proofErr w:type="spellEnd"/>
            <w:r>
              <w:rPr>
                <w:rFonts w:eastAsia="Cambria"/>
                <w:sz w:val="20"/>
              </w:rPr>
              <w:t>, га</w:t>
            </w:r>
          </w:p>
        </w:tc>
        <w:tc>
          <w:tcPr>
            <w:tcW w:w="1171" w:type="dxa"/>
            <w:vMerge w:val="restart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Общая площадь </w:t>
            </w:r>
            <w:proofErr w:type="spellStart"/>
            <w:proofErr w:type="gramStart"/>
            <w:r>
              <w:rPr>
                <w:rFonts w:eastAsia="Cambria"/>
                <w:sz w:val="20"/>
              </w:rPr>
              <w:t>помеще-ний</w:t>
            </w:r>
            <w:proofErr w:type="spellEnd"/>
            <w:proofErr w:type="gramEnd"/>
            <w:r>
              <w:rPr>
                <w:rFonts w:eastAsia="Cambria"/>
                <w:sz w:val="20"/>
              </w:rPr>
              <w:t xml:space="preserve"> </w:t>
            </w:r>
          </w:p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для </w:t>
            </w:r>
          </w:p>
          <w:p w:rsidR="00B72792" w:rsidRDefault="002B27C3">
            <w:pPr>
              <w:jc w:val="center"/>
              <w:rPr>
                <w:rFonts w:eastAsia="Cambria"/>
                <w:sz w:val="20"/>
                <w:vertAlign w:val="superscript"/>
              </w:rPr>
            </w:pPr>
            <w:r>
              <w:rPr>
                <w:rFonts w:eastAsia="Cambria"/>
                <w:sz w:val="20"/>
              </w:rPr>
              <w:t>животных, м</w:t>
            </w:r>
            <w:r>
              <w:rPr>
                <w:rFonts w:eastAsia="Cambria"/>
                <w:sz w:val="20"/>
                <w:vertAlign w:val="superscript"/>
              </w:rPr>
              <w:t>2</w:t>
            </w:r>
          </w:p>
        </w:tc>
        <w:tc>
          <w:tcPr>
            <w:tcW w:w="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Число строе-</w:t>
            </w:r>
            <w:proofErr w:type="spellStart"/>
            <w:r>
              <w:rPr>
                <w:rFonts w:eastAsia="Cambria"/>
                <w:sz w:val="20"/>
              </w:rPr>
              <w:t>ний</w:t>
            </w:r>
            <w:proofErr w:type="spellEnd"/>
            <w:r>
              <w:rPr>
                <w:rFonts w:eastAsia="Cambria"/>
                <w:sz w:val="20"/>
              </w:rPr>
              <w:t xml:space="preserve"> зоопарка всего, </w:t>
            </w:r>
            <w:proofErr w:type="spellStart"/>
            <w:r>
              <w:rPr>
                <w:rFonts w:eastAsia="Cambria"/>
                <w:sz w:val="20"/>
              </w:rPr>
              <w:t>ед</w:t>
            </w:r>
            <w:proofErr w:type="spellEnd"/>
          </w:p>
        </w:tc>
        <w:tc>
          <w:tcPr>
            <w:tcW w:w="5985" w:type="dxa"/>
            <w:gridSpan w:val="7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общего числа строений зоопарка (из графы 4)</w:t>
            </w:r>
          </w:p>
        </w:tc>
        <w:tc>
          <w:tcPr>
            <w:tcW w:w="2268" w:type="dxa"/>
            <w:gridSpan w:val="2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техническое состояние строений (из графы 7)</w:t>
            </w:r>
          </w:p>
        </w:tc>
        <w:tc>
          <w:tcPr>
            <w:tcW w:w="439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Технические средства</w:t>
            </w:r>
          </w:p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B72792">
        <w:trPr>
          <w:trHeight w:val="230"/>
          <w:jc w:val="center"/>
        </w:trPr>
        <w:tc>
          <w:tcPr>
            <w:tcW w:w="633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782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1171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7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объекты культурного наследия</w:t>
            </w:r>
          </w:p>
        </w:tc>
        <w:tc>
          <w:tcPr>
            <w:tcW w:w="18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по праву пользования </w:t>
            </w:r>
          </w:p>
        </w:tc>
        <w:tc>
          <w:tcPr>
            <w:tcW w:w="2410" w:type="dxa"/>
            <w:gridSpan w:val="3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доступны для лиц с нарушением </w:t>
            </w:r>
          </w:p>
        </w:tc>
        <w:tc>
          <w:tcPr>
            <w:tcW w:w="1134" w:type="dxa"/>
            <w:vMerge w:val="restart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требуют капиталь-</w:t>
            </w:r>
            <w:proofErr w:type="spellStart"/>
            <w:r>
              <w:rPr>
                <w:rFonts w:eastAsia="Cambria"/>
                <w:sz w:val="20"/>
              </w:rPr>
              <w:t>ного</w:t>
            </w:r>
            <w:proofErr w:type="spellEnd"/>
            <w:r>
              <w:rPr>
                <w:rFonts w:eastAsia="Cambria"/>
                <w:sz w:val="20"/>
              </w:rPr>
              <w:t xml:space="preserve"> ремонта</w:t>
            </w:r>
          </w:p>
        </w:tc>
        <w:tc>
          <w:tcPr>
            <w:tcW w:w="1134" w:type="dxa"/>
            <w:vMerge w:val="restart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аварий-</w:t>
            </w:r>
            <w:proofErr w:type="spellStart"/>
            <w:r>
              <w:rPr>
                <w:rFonts w:eastAsia="Cambria"/>
                <w:sz w:val="20"/>
              </w:rPr>
              <w:t>ные</w:t>
            </w:r>
            <w:proofErr w:type="spellEnd"/>
          </w:p>
        </w:tc>
        <w:tc>
          <w:tcPr>
            <w:tcW w:w="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Наличие доступа в Интернет</w:t>
            </w:r>
          </w:p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 (да – 1,</w:t>
            </w:r>
            <w:r>
              <w:rPr>
                <w:rFonts w:eastAsia="Cambria"/>
                <w:sz w:val="20"/>
              </w:rPr>
              <w:br w:type="textWrapping" w:clear="all"/>
              <w:t>нет – 0)</w:t>
            </w:r>
          </w:p>
        </w:tc>
        <w:tc>
          <w:tcPr>
            <w:tcW w:w="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Наличие доступа </w:t>
            </w:r>
            <w:r>
              <w:rPr>
                <w:rFonts w:eastAsia="Cambria"/>
                <w:sz w:val="20"/>
              </w:rPr>
              <w:br w:type="textWrapping" w:clear="all"/>
              <w:t xml:space="preserve">в Интернет для посетите-лей (да – 1, </w:t>
            </w:r>
          </w:p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нет – 0)</w:t>
            </w:r>
          </w:p>
        </w:tc>
        <w:tc>
          <w:tcPr>
            <w:tcW w:w="127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Наличие собственного Интернет-сайта или Интернет-страницы </w:t>
            </w:r>
          </w:p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(да – 1,</w:t>
            </w:r>
            <w:r>
              <w:rPr>
                <w:rFonts w:eastAsia="Cambria"/>
                <w:sz w:val="20"/>
              </w:rPr>
              <w:br w:type="textWrapping" w:clear="all"/>
              <w:t xml:space="preserve"> нет – 0)</w:t>
            </w: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sz w:val="20"/>
              </w:rPr>
              <w:t xml:space="preserve">Наличие </w:t>
            </w:r>
            <w:proofErr w:type="gramStart"/>
            <w:r>
              <w:rPr>
                <w:sz w:val="20"/>
              </w:rPr>
              <w:t>собственно-</w:t>
            </w:r>
            <w:proofErr w:type="spellStart"/>
            <w:r>
              <w:rPr>
                <w:sz w:val="20"/>
              </w:rPr>
              <w:t>го</w:t>
            </w:r>
            <w:proofErr w:type="spellEnd"/>
            <w:proofErr w:type="gramEnd"/>
            <w:r>
              <w:rPr>
                <w:rFonts w:eastAsia="Cambria"/>
                <w:sz w:val="20"/>
              </w:rPr>
              <w:t xml:space="preserve"> Интернет-</w:t>
            </w:r>
          </w:p>
          <w:p w:rsidR="00B72792" w:rsidRDefault="002B27C3">
            <w:pPr>
              <w:jc w:val="center"/>
              <w:rPr>
                <w:sz w:val="20"/>
              </w:rPr>
            </w:pPr>
            <w:r>
              <w:rPr>
                <w:rFonts w:eastAsia="Cambria"/>
                <w:sz w:val="20"/>
              </w:rPr>
              <w:t xml:space="preserve">сайта или </w:t>
            </w:r>
            <w:r>
              <w:rPr>
                <w:rFonts w:eastAsia="Cambria"/>
                <w:sz w:val="20"/>
                <w:lang w:eastAsia="en-US"/>
              </w:rPr>
              <w:t>Интернет</w:t>
            </w:r>
            <w:r>
              <w:rPr>
                <w:spacing w:val="-6"/>
                <w:sz w:val="20"/>
              </w:rPr>
              <w:t>-</w:t>
            </w:r>
            <w:r>
              <w:rPr>
                <w:rFonts w:eastAsia="Cambria"/>
                <w:sz w:val="20"/>
                <w:lang w:eastAsia="en-US"/>
              </w:rPr>
              <w:t>страницы, </w:t>
            </w:r>
            <w:r>
              <w:rPr>
                <w:sz w:val="20"/>
              </w:rPr>
              <w:t xml:space="preserve">, доступных </w:t>
            </w:r>
            <w:r>
              <w:rPr>
                <w:sz w:val="20"/>
              </w:rPr>
              <w:br w:type="textWrapping" w:clear="all"/>
              <w:t xml:space="preserve">для слепых </w:t>
            </w:r>
          </w:p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слабовидя-щих</w:t>
            </w:r>
            <w:proofErr w:type="spellEnd"/>
            <w:r>
              <w:rPr>
                <w:sz w:val="20"/>
              </w:rPr>
              <w:t xml:space="preserve"> (да </w:t>
            </w:r>
            <w:r>
              <w:rPr>
                <w:rFonts w:eastAsia="Cambria"/>
                <w:sz w:val="20"/>
              </w:rPr>
              <w:t>–</w:t>
            </w:r>
            <w:r>
              <w:rPr>
                <w:sz w:val="20"/>
              </w:rPr>
              <w:t xml:space="preserve"> 1, нет </w:t>
            </w:r>
            <w:r>
              <w:rPr>
                <w:rFonts w:eastAsia="Cambria"/>
                <w:sz w:val="20"/>
              </w:rPr>
              <w:t>–</w:t>
            </w:r>
            <w:r>
              <w:rPr>
                <w:sz w:val="20"/>
              </w:rPr>
              <w:t xml:space="preserve"> 0)</w:t>
            </w:r>
          </w:p>
        </w:tc>
      </w:tr>
      <w:tr w:rsidR="00B72792">
        <w:trPr>
          <w:jc w:val="center"/>
        </w:trPr>
        <w:tc>
          <w:tcPr>
            <w:tcW w:w="633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782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1171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817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феде-рального</w:t>
            </w:r>
            <w:proofErr w:type="spellEnd"/>
            <w:r>
              <w:rPr>
                <w:rFonts w:eastAsia="Cambria"/>
                <w:sz w:val="20"/>
              </w:rPr>
              <w:t xml:space="preserve"> значения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регио-нального</w:t>
            </w:r>
            <w:proofErr w:type="spellEnd"/>
            <w:r>
              <w:rPr>
                <w:rFonts w:eastAsia="Cambria"/>
                <w:sz w:val="20"/>
              </w:rPr>
              <w:t xml:space="preserve"> значения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</w:t>
            </w:r>
            <w:proofErr w:type="spellStart"/>
            <w:r>
              <w:rPr>
                <w:rFonts w:eastAsia="Cambria"/>
                <w:sz w:val="20"/>
              </w:rPr>
              <w:t>оператив</w:t>
            </w:r>
            <w:proofErr w:type="spellEnd"/>
            <w:r>
              <w:rPr>
                <w:rFonts w:eastAsia="Cambria"/>
                <w:sz w:val="20"/>
              </w:rPr>
              <w:t>-ном управлении или хозяйствен-ном ведении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арендо</w:t>
            </w:r>
            <w:proofErr w:type="spellEnd"/>
            <w:r>
              <w:rPr>
                <w:rFonts w:eastAsia="Cambria"/>
                <w:sz w:val="20"/>
              </w:rPr>
              <w:t>-ванные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зрения</w:t>
            </w:r>
          </w:p>
        </w:tc>
        <w:tc>
          <w:tcPr>
            <w:tcW w:w="709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слуха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опорно-</w:t>
            </w:r>
            <w:proofErr w:type="spellStart"/>
            <w:r>
              <w:rPr>
                <w:rFonts w:eastAsia="Cambria"/>
                <w:sz w:val="20"/>
              </w:rPr>
              <w:t>двига</w:t>
            </w:r>
            <w:proofErr w:type="spellEnd"/>
            <w:r>
              <w:rPr>
                <w:rFonts w:eastAsia="Cambria"/>
                <w:sz w:val="20"/>
              </w:rPr>
              <w:t>-тельного аппарата</w:t>
            </w:r>
          </w:p>
        </w:tc>
        <w:tc>
          <w:tcPr>
            <w:tcW w:w="1134" w:type="dxa"/>
            <w:vMerge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</w:tr>
      <w:tr w:rsidR="00B72792">
        <w:trPr>
          <w:jc w:val="center"/>
        </w:trPr>
        <w:tc>
          <w:tcPr>
            <w:tcW w:w="633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</w:t>
            </w:r>
          </w:p>
        </w:tc>
        <w:tc>
          <w:tcPr>
            <w:tcW w:w="782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1171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3</w:t>
            </w:r>
          </w:p>
        </w:tc>
        <w:tc>
          <w:tcPr>
            <w:tcW w:w="817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</w:t>
            </w:r>
          </w:p>
        </w:tc>
        <w:tc>
          <w:tcPr>
            <w:tcW w:w="852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</w:t>
            </w:r>
          </w:p>
        </w:tc>
        <w:tc>
          <w:tcPr>
            <w:tcW w:w="880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6</w:t>
            </w:r>
          </w:p>
        </w:tc>
        <w:tc>
          <w:tcPr>
            <w:tcW w:w="1134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7</w:t>
            </w:r>
          </w:p>
        </w:tc>
        <w:tc>
          <w:tcPr>
            <w:tcW w:w="709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8</w:t>
            </w:r>
          </w:p>
        </w:tc>
        <w:tc>
          <w:tcPr>
            <w:tcW w:w="709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9</w:t>
            </w:r>
          </w:p>
        </w:tc>
        <w:tc>
          <w:tcPr>
            <w:tcW w:w="709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10</w:t>
            </w:r>
          </w:p>
        </w:tc>
        <w:tc>
          <w:tcPr>
            <w:tcW w:w="992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11</w:t>
            </w:r>
          </w:p>
        </w:tc>
        <w:tc>
          <w:tcPr>
            <w:tcW w:w="1134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12</w:t>
            </w:r>
          </w:p>
        </w:tc>
        <w:tc>
          <w:tcPr>
            <w:tcW w:w="1134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13</w:t>
            </w:r>
          </w:p>
        </w:tc>
        <w:tc>
          <w:tcPr>
            <w:tcW w:w="992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14</w:t>
            </w:r>
          </w:p>
        </w:tc>
        <w:tc>
          <w:tcPr>
            <w:tcW w:w="992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15</w:t>
            </w:r>
          </w:p>
        </w:tc>
        <w:tc>
          <w:tcPr>
            <w:tcW w:w="1276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16</w:t>
            </w:r>
          </w:p>
        </w:tc>
        <w:tc>
          <w:tcPr>
            <w:tcW w:w="1134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17</w:t>
            </w:r>
          </w:p>
        </w:tc>
      </w:tr>
      <w:tr w:rsidR="00B72792">
        <w:trPr>
          <w:jc w:val="center"/>
        </w:trPr>
        <w:tc>
          <w:tcPr>
            <w:tcW w:w="633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01</w:t>
            </w:r>
          </w:p>
        </w:tc>
        <w:tc>
          <w:tcPr>
            <w:tcW w:w="782" w:type="dxa"/>
            <w:vAlign w:val="center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71" w:type="dxa"/>
            <w:vAlign w:val="center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17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852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880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1134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709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709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992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76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1134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:rsidR="00B72792" w:rsidRDefault="00B72792">
      <w:pPr>
        <w:tabs>
          <w:tab w:val="left" w:pos="13467"/>
          <w:tab w:val="left" w:pos="14884"/>
        </w:tabs>
        <w:jc w:val="right"/>
        <w:rPr>
          <w:rFonts w:eastAsia="Cambria"/>
          <w:sz w:val="20"/>
          <w:lang w:val="en-US"/>
        </w:rPr>
      </w:pPr>
    </w:p>
    <w:p w:rsidR="00B72792" w:rsidRDefault="00B72792">
      <w:pPr>
        <w:tabs>
          <w:tab w:val="left" w:pos="13467"/>
          <w:tab w:val="left" w:pos="14884"/>
        </w:tabs>
        <w:jc w:val="right"/>
        <w:rPr>
          <w:rFonts w:eastAsia="Cambria"/>
          <w:sz w:val="20"/>
          <w:lang w:val="en-US"/>
        </w:rPr>
      </w:pPr>
    </w:p>
    <w:p w:rsidR="00B72792" w:rsidRDefault="002B27C3">
      <w:pPr>
        <w:jc w:val="center"/>
        <w:rPr>
          <w:b/>
        </w:rPr>
      </w:pPr>
      <w:r>
        <w:rPr>
          <w:b/>
        </w:rPr>
        <w:t>2. Научно-просветительная работа</w:t>
      </w:r>
    </w:p>
    <w:p w:rsidR="00B72792" w:rsidRDefault="00B72792">
      <w:pPr>
        <w:jc w:val="center"/>
        <w:rPr>
          <w:b/>
        </w:rPr>
      </w:pPr>
    </w:p>
    <w:tbl>
      <w:tblPr>
        <w:tblW w:w="515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966"/>
        <w:gridCol w:w="1117"/>
        <w:gridCol w:w="700"/>
        <w:gridCol w:w="1117"/>
        <w:gridCol w:w="977"/>
        <w:gridCol w:w="700"/>
        <w:gridCol w:w="997"/>
        <w:gridCol w:w="959"/>
        <w:gridCol w:w="718"/>
        <w:gridCol w:w="978"/>
        <w:gridCol w:w="1255"/>
        <w:gridCol w:w="978"/>
        <w:gridCol w:w="1255"/>
        <w:gridCol w:w="1256"/>
        <w:gridCol w:w="747"/>
        <w:gridCol w:w="13"/>
      </w:tblGrid>
      <w:tr w:rsidR="00B72792">
        <w:trPr>
          <w:trHeight w:val="136"/>
          <w:jc w:val="center"/>
        </w:trPr>
        <w:tc>
          <w:tcPr>
            <w:tcW w:w="875" w:type="dxa"/>
            <w:vMerge w:val="restart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98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Число дней работы </w:t>
            </w:r>
            <w:r>
              <w:rPr>
                <w:rFonts w:eastAsia="Cambria"/>
                <w:sz w:val="20"/>
              </w:rPr>
              <w:br w:type="textWrapping" w:clear="all"/>
              <w:t xml:space="preserve">для посетите-лей, </w:t>
            </w:r>
            <w:proofErr w:type="spellStart"/>
            <w:r>
              <w:rPr>
                <w:rFonts w:eastAsia="Cambria"/>
                <w:sz w:val="20"/>
              </w:rPr>
              <w:t>сут</w:t>
            </w:r>
            <w:proofErr w:type="spellEnd"/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Число посещений – всего, </w:t>
            </w:r>
            <w:proofErr w:type="spellStart"/>
            <w:r>
              <w:rPr>
                <w:rFonts w:eastAsia="Cambria"/>
                <w:sz w:val="20"/>
              </w:rPr>
              <w:t>тыс</w:t>
            </w:r>
            <w:proofErr w:type="spellEnd"/>
            <w:r>
              <w:rPr>
                <w:rFonts w:eastAsia="Cambria"/>
                <w:sz w:val="20"/>
              </w:rPr>
              <w:t xml:space="preserve"> чел</w:t>
            </w:r>
            <w:r>
              <w:rPr>
                <w:rFonts w:eastAsia="Cambria"/>
                <w:sz w:val="20"/>
              </w:rPr>
              <w:br w:type="textWrapping" w:clear="all"/>
              <w:t xml:space="preserve">(сумма </w:t>
            </w:r>
            <w:r>
              <w:rPr>
                <w:rFonts w:eastAsia="Cambria"/>
                <w:sz w:val="20"/>
              </w:rPr>
              <w:br w:type="textWrapping" w:clear="all"/>
              <w:t>граф 4, 7)</w:t>
            </w:r>
          </w:p>
        </w:tc>
        <w:tc>
          <w:tcPr>
            <w:tcW w:w="2835" w:type="dxa"/>
            <w:gridSpan w:val="3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Число индивидуальных посещений, </w:t>
            </w:r>
            <w:proofErr w:type="spellStart"/>
            <w:r>
              <w:rPr>
                <w:rFonts w:eastAsia="Cambria"/>
                <w:sz w:val="20"/>
              </w:rPr>
              <w:t>тыс</w:t>
            </w:r>
            <w:proofErr w:type="spellEnd"/>
            <w:r>
              <w:rPr>
                <w:rFonts w:eastAsia="Cambria"/>
                <w:sz w:val="20"/>
              </w:rPr>
              <w:t xml:space="preserve"> чел</w:t>
            </w:r>
          </w:p>
        </w:tc>
        <w:tc>
          <w:tcPr>
            <w:tcW w:w="2694" w:type="dxa"/>
            <w:gridSpan w:val="3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Число экскурсионных посещений, </w:t>
            </w:r>
            <w:proofErr w:type="spellStart"/>
            <w:r>
              <w:rPr>
                <w:rFonts w:eastAsia="Cambria"/>
                <w:sz w:val="20"/>
              </w:rPr>
              <w:t>тыс</w:t>
            </w:r>
            <w:proofErr w:type="spellEnd"/>
            <w:r>
              <w:rPr>
                <w:rFonts w:eastAsia="Cambria"/>
                <w:sz w:val="20"/>
              </w:rPr>
              <w:t xml:space="preserve"> чел</w:t>
            </w:r>
          </w:p>
        </w:tc>
        <w:tc>
          <w:tcPr>
            <w:tcW w:w="1721" w:type="dxa"/>
            <w:gridSpan w:val="2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Число экскурсий, </w:t>
            </w:r>
            <w:proofErr w:type="spellStart"/>
            <w:r>
              <w:rPr>
                <w:rFonts w:eastAsia="Cambria"/>
                <w:sz w:val="20"/>
              </w:rPr>
              <w:t>ед</w:t>
            </w:r>
            <w:proofErr w:type="spellEnd"/>
          </w:p>
        </w:tc>
        <w:tc>
          <w:tcPr>
            <w:tcW w:w="1275" w:type="dxa"/>
            <w:vMerge w:val="restart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Число культурно-</w:t>
            </w:r>
            <w:proofErr w:type="spellStart"/>
            <w:r>
              <w:rPr>
                <w:rFonts w:eastAsia="Cambria"/>
                <w:sz w:val="20"/>
              </w:rPr>
              <w:t>образова</w:t>
            </w:r>
            <w:proofErr w:type="spellEnd"/>
            <w:r>
              <w:rPr>
                <w:rFonts w:eastAsia="Cambria"/>
                <w:sz w:val="20"/>
              </w:rPr>
              <w:t xml:space="preserve">-тельных </w:t>
            </w:r>
            <w:proofErr w:type="spellStart"/>
            <w:r>
              <w:rPr>
                <w:rFonts w:eastAsia="Cambria"/>
                <w:sz w:val="20"/>
              </w:rPr>
              <w:t>мероприя-тий</w:t>
            </w:r>
            <w:proofErr w:type="spellEnd"/>
            <w:r>
              <w:rPr>
                <w:rFonts w:eastAsia="Cambria"/>
                <w:sz w:val="20"/>
              </w:rPr>
              <w:t xml:space="preserve">, </w:t>
            </w:r>
            <w:proofErr w:type="spellStart"/>
            <w:r>
              <w:rPr>
                <w:rFonts w:eastAsia="Cambria"/>
                <w:sz w:val="20"/>
              </w:rPr>
              <w:t>ед</w:t>
            </w:r>
            <w:proofErr w:type="spellEnd"/>
          </w:p>
        </w:tc>
        <w:tc>
          <w:tcPr>
            <w:tcW w:w="993" w:type="dxa"/>
            <w:vMerge w:val="restart"/>
          </w:tcPr>
          <w:p w:rsidR="00B72792" w:rsidRDefault="002B27C3">
            <w:pPr>
              <w:spacing w:line="200" w:lineRule="exact"/>
              <w:ind w:left="-85" w:right="-113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Числен-</w:t>
            </w:r>
            <w:proofErr w:type="spellStart"/>
            <w:r>
              <w:rPr>
                <w:rFonts w:eastAsia="Cambria"/>
                <w:sz w:val="20"/>
              </w:rPr>
              <w:t>ность</w:t>
            </w:r>
            <w:proofErr w:type="spellEnd"/>
            <w:r>
              <w:rPr>
                <w:rFonts w:eastAsia="Cambria"/>
                <w:sz w:val="20"/>
              </w:rPr>
              <w:t xml:space="preserve"> </w:t>
            </w:r>
            <w:proofErr w:type="spellStart"/>
            <w:r>
              <w:rPr>
                <w:rFonts w:eastAsia="Cambria"/>
                <w:sz w:val="20"/>
              </w:rPr>
              <w:t>слушате</w:t>
            </w:r>
            <w:proofErr w:type="spellEnd"/>
            <w:r>
              <w:rPr>
                <w:rFonts w:eastAsia="Cambria"/>
                <w:sz w:val="20"/>
              </w:rPr>
              <w:t>-лей на</w:t>
            </w:r>
            <w:r>
              <w:rPr>
                <w:rFonts w:eastAsia="Cambria"/>
                <w:sz w:val="20"/>
              </w:rPr>
              <w:br w:type="textWrapping" w:clear="all"/>
              <w:t>культурно-</w:t>
            </w:r>
            <w:proofErr w:type="spellStart"/>
            <w:r>
              <w:rPr>
                <w:rFonts w:eastAsia="Cambria"/>
                <w:sz w:val="20"/>
              </w:rPr>
              <w:t>образова</w:t>
            </w:r>
            <w:proofErr w:type="spellEnd"/>
            <w:r>
              <w:rPr>
                <w:rFonts w:eastAsia="Cambria"/>
                <w:sz w:val="20"/>
              </w:rPr>
              <w:t xml:space="preserve">-тельных </w:t>
            </w:r>
            <w:proofErr w:type="spellStart"/>
            <w:r>
              <w:rPr>
                <w:rFonts w:eastAsia="Cambria"/>
                <w:sz w:val="20"/>
              </w:rPr>
              <w:t>мероприя-тиях</w:t>
            </w:r>
            <w:proofErr w:type="spellEnd"/>
            <w:r>
              <w:rPr>
                <w:rFonts w:eastAsia="Cambria"/>
                <w:sz w:val="20"/>
              </w:rPr>
              <w:t>, чел</w:t>
            </w:r>
          </w:p>
        </w:tc>
        <w:tc>
          <w:tcPr>
            <w:tcW w:w="1275" w:type="dxa"/>
            <w:vMerge w:val="restart"/>
          </w:tcPr>
          <w:p w:rsidR="00B72792" w:rsidRDefault="002B27C3">
            <w:pPr>
              <w:spacing w:before="20" w:after="20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</w:rPr>
              <w:t xml:space="preserve">Число культурно-досуговых (клубных) </w:t>
            </w:r>
            <w:proofErr w:type="spellStart"/>
            <w:r>
              <w:rPr>
                <w:rFonts w:eastAsia="Cambria"/>
                <w:sz w:val="20"/>
              </w:rPr>
              <w:t>формирова-ний</w:t>
            </w:r>
            <w:proofErr w:type="spellEnd"/>
            <w:r>
              <w:rPr>
                <w:rFonts w:eastAsia="Cambria"/>
                <w:sz w:val="20"/>
              </w:rPr>
              <w:t xml:space="preserve">, </w:t>
            </w:r>
            <w:proofErr w:type="spellStart"/>
            <w:r>
              <w:rPr>
                <w:rFonts w:eastAsia="Cambria"/>
                <w:sz w:val="20"/>
              </w:rPr>
              <w:t>ед</w:t>
            </w:r>
            <w:proofErr w:type="spellEnd"/>
          </w:p>
        </w:tc>
        <w:tc>
          <w:tcPr>
            <w:tcW w:w="1276" w:type="dxa"/>
            <w:vMerge w:val="restart"/>
          </w:tcPr>
          <w:p w:rsidR="00B72792" w:rsidRDefault="002B27C3">
            <w:pPr>
              <w:spacing w:before="20" w:after="20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</w:rPr>
              <w:t xml:space="preserve">Число участников культурно-досуговых (клубных) </w:t>
            </w:r>
            <w:proofErr w:type="spellStart"/>
            <w:r>
              <w:rPr>
                <w:rFonts w:eastAsia="Cambria"/>
                <w:sz w:val="20"/>
              </w:rPr>
              <w:t>формирова-ний</w:t>
            </w:r>
            <w:proofErr w:type="spellEnd"/>
            <w:r>
              <w:rPr>
                <w:rFonts w:eastAsia="Cambria"/>
                <w:sz w:val="20"/>
              </w:rPr>
              <w:t>, чел</w:t>
            </w:r>
          </w:p>
        </w:tc>
        <w:tc>
          <w:tcPr>
            <w:tcW w:w="770" w:type="dxa"/>
            <w:gridSpan w:val="2"/>
            <w:vMerge w:val="restart"/>
          </w:tcPr>
          <w:p w:rsidR="00B72792" w:rsidRDefault="002B27C3">
            <w:pPr>
              <w:ind w:left="-63" w:right="-99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Число </w:t>
            </w:r>
            <w:proofErr w:type="spellStart"/>
            <w:r>
              <w:rPr>
                <w:rFonts w:eastAsia="Cambria"/>
                <w:sz w:val="20"/>
              </w:rPr>
              <w:t>органи-зован-ных</w:t>
            </w:r>
            <w:proofErr w:type="spellEnd"/>
            <w:r>
              <w:rPr>
                <w:rFonts w:eastAsia="Cambria"/>
                <w:sz w:val="20"/>
              </w:rPr>
              <w:t xml:space="preserve"> </w:t>
            </w:r>
            <w:proofErr w:type="spellStart"/>
            <w:r>
              <w:rPr>
                <w:rFonts w:eastAsia="Cambria"/>
                <w:sz w:val="20"/>
              </w:rPr>
              <w:t>выста-вок</w:t>
            </w:r>
            <w:proofErr w:type="spellEnd"/>
            <w:r>
              <w:rPr>
                <w:rFonts w:eastAsia="Cambria"/>
                <w:sz w:val="20"/>
              </w:rPr>
              <w:t xml:space="preserve">, </w:t>
            </w:r>
            <w:proofErr w:type="spellStart"/>
            <w:r>
              <w:rPr>
                <w:rFonts w:eastAsia="Cambria"/>
                <w:sz w:val="20"/>
              </w:rPr>
              <w:t>ед</w:t>
            </w:r>
            <w:proofErr w:type="spellEnd"/>
          </w:p>
        </w:tc>
      </w:tr>
      <w:tr w:rsidR="00B72792">
        <w:trPr>
          <w:trHeight w:val="136"/>
          <w:jc w:val="center"/>
        </w:trPr>
        <w:tc>
          <w:tcPr>
            <w:tcW w:w="875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981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всего</w:t>
            </w:r>
          </w:p>
        </w:tc>
        <w:tc>
          <w:tcPr>
            <w:tcW w:w="1134" w:type="dxa"/>
          </w:tcPr>
          <w:p w:rsidR="00B72792" w:rsidRDefault="002B27C3">
            <w:pPr>
              <w:spacing w:line="200" w:lineRule="exact"/>
              <w:ind w:left="-57" w:right="-113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льготных категорий</w:t>
            </w:r>
            <w:r>
              <w:rPr>
                <w:rFonts w:eastAsia="Cambria"/>
                <w:sz w:val="20"/>
              </w:rPr>
              <w:br w:type="textWrapping" w:clear="all"/>
              <w:t>(из графы 4)</w:t>
            </w:r>
          </w:p>
        </w:tc>
        <w:tc>
          <w:tcPr>
            <w:tcW w:w="992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лицами до 18 лет (из графы 4)</w:t>
            </w:r>
          </w:p>
        </w:tc>
        <w:tc>
          <w:tcPr>
            <w:tcW w:w="709" w:type="dxa"/>
          </w:tcPr>
          <w:p w:rsidR="00B72792" w:rsidRDefault="002B27C3">
            <w:pPr>
              <w:spacing w:line="200" w:lineRule="exact"/>
              <w:ind w:left="-57" w:right="-113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всего</w:t>
            </w:r>
          </w:p>
        </w:tc>
        <w:tc>
          <w:tcPr>
            <w:tcW w:w="1012" w:type="dxa"/>
          </w:tcPr>
          <w:p w:rsidR="00B72792" w:rsidRDefault="002B27C3">
            <w:pPr>
              <w:spacing w:line="200" w:lineRule="exact"/>
              <w:ind w:left="-57" w:right="-113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льготных категорий</w:t>
            </w:r>
            <w:r>
              <w:rPr>
                <w:rFonts w:eastAsia="Cambria"/>
                <w:sz w:val="20"/>
              </w:rPr>
              <w:br w:type="textWrapping" w:clear="all"/>
              <w:t>(из графы 7)</w:t>
            </w:r>
          </w:p>
        </w:tc>
        <w:tc>
          <w:tcPr>
            <w:tcW w:w="973" w:type="dxa"/>
          </w:tcPr>
          <w:p w:rsidR="00B72792" w:rsidRDefault="002B27C3">
            <w:pPr>
              <w:spacing w:line="200" w:lineRule="exact"/>
              <w:ind w:left="-57" w:right="-113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из них лицами </w:t>
            </w:r>
            <w:r>
              <w:rPr>
                <w:rFonts w:eastAsia="Cambria"/>
                <w:sz w:val="20"/>
              </w:rPr>
              <w:br w:type="textWrapping" w:clear="all"/>
              <w:t>до 18 лет</w:t>
            </w:r>
            <w:r>
              <w:rPr>
                <w:rFonts w:eastAsia="Cambria"/>
                <w:sz w:val="20"/>
              </w:rPr>
              <w:br w:type="textWrapping" w:clear="all"/>
              <w:t>(из графы 7)</w:t>
            </w:r>
          </w:p>
        </w:tc>
        <w:tc>
          <w:tcPr>
            <w:tcW w:w="728" w:type="dxa"/>
          </w:tcPr>
          <w:p w:rsidR="00B72792" w:rsidRDefault="002B27C3">
            <w:pPr>
              <w:spacing w:line="200" w:lineRule="exact"/>
              <w:ind w:left="-57" w:right="-113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всего</w:t>
            </w:r>
          </w:p>
        </w:tc>
        <w:tc>
          <w:tcPr>
            <w:tcW w:w="993" w:type="dxa"/>
          </w:tcPr>
          <w:p w:rsidR="00B72792" w:rsidRDefault="002B27C3">
            <w:pPr>
              <w:spacing w:line="200" w:lineRule="exact"/>
              <w:ind w:left="-57" w:right="-113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для льготных категорий</w:t>
            </w:r>
            <w:r>
              <w:rPr>
                <w:rFonts w:eastAsia="Cambria"/>
                <w:sz w:val="20"/>
              </w:rPr>
              <w:br w:type="textWrapping" w:clear="all"/>
              <w:t>(из графы 10)</w:t>
            </w:r>
          </w:p>
        </w:tc>
        <w:tc>
          <w:tcPr>
            <w:tcW w:w="1275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1275" w:type="dxa"/>
            <w:vMerge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1276" w:type="dxa"/>
            <w:vMerge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770" w:type="dxa"/>
            <w:gridSpan w:val="2"/>
            <w:vMerge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</w:tr>
      <w:tr w:rsidR="00B72792">
        <w:trPr>
          <w:gridAfter w:val="1"/>
          <w:wAfter w:w="13" w:type="dxa"/>
          <w:trHeight w:val="136"/>
          <w:jc w:val="center"/>
        </w:trPr>
        <w:tc>
          <w:tcPr>
            <w:tcW w:w="875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</w:t>
            </w:r>
          </w:p>
        </w:tc>
        <w:tc>
          <w:tcPr>
            <w:tcW w:w="981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1134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3</w:t>
            </w:r>
          </w:p>
        </w:tc>
        <w:tc>
          <w:tcPr>
            <w:tcW w:w="709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</w:t>
            </w:r>
          </w:p>
        </w:tc>
        <w:tc>
          <w:tcPr>
            <w:tcW w:w="1134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</w:t>
            </w:r>
          </w:p>
        </w:tc>
        <w:tc>
          <w:tcPr>
            <w:tcW w:w="992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6</w:t>
            </w:r>
          </w:p>
        </w:tc>
        <w:tc>
          <w:tcPr>
            <w:tcW w:w="709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7</w:t>
            </w:r>
          </w:p>
        </w:tc>
        <w:tc>
          <w:tcPr>
            <w:tcW w:w="1012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8</w:t>
            </w:r>
          </w:p>
        </w:tc>
        <w:tc>
          <w:tcPr>
            <w:tcW w:w="973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9</w:t>
            </w:r>
          </w:p>
        </w:tc>
        <w:tc>
          <w:tcPr>
            <w:tcW w:w="728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10</w:t>
            </w:r>
          </w:p>
        </w:tc>
        <w:tc>
          <w:tcPr>
            <w:tcW w:w="993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11</w:t>
            </w:r>
          </w:p>
        </w:tc>
        <w:tc>
          <w:tcPr>
            <w:tcW w:w="1275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12</w:t>
            </w:r>
          </w:p>
        </w:tc>
        <w:tc>
          <w:tcPr>
            <w:tcW w:w="993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13</w:t>
            </w:r>
          </w:p>
        </w:tc>
        <w:tc>
          <w:tcPr>
            <w:tcW w:w="1275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14</w:t>
            </w:r>
          </w:p>
        </w:tc>
        <w:tc>
          <w:tcPr>
            <w:tcW w:w="1276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15</w:t>
            </w:r>
          </w:p>
        </w:tc>
        <w:tc>
          <w:tcPr>
            <w:tcW w:w="757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16</w:t>
            </w:r>
          </w:p>
        </w:tc>
      </w:tr>
      <w:tr w:rsidR="00B72792">
        <w:trPr>
          <w:gridAfter w:val="1"/>
          <w:wAfter w:w="13" w:type="dxa"/>
          <w:trHeight w:val="270"/>
          <w:jc w:val="center"/>
        </w:trPr>
        <w:tc>
          <w:tcPr>
            <w:tcW w:w="875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02</w:t>
            </w:r>
          </w:p>
        </w:tc>
        <w:tc>
          <w:tcPr>
            <w:tcW w:w="981" w:type="dxa"/>
            <w:vAlign w:val="center"/>
          </w:tcPr>
          <w:p w:rsidR="00B72792" w:rsidRDefault="00B72792">
            <w:pPr>
              <w:jc w:val="both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2792" w:rsidRDefault="00B72792">
            <w:pPr>
              <w:jc w:val="both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:rsidR="00B72792" w:rsidRDefault="002B27C3">
            <w:pPr>
              <w:jc w:val="both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1134" w:type="dxa"/>
          </w:tcPr>
          <w:p w:rsidR="00B72792" w:rsidRDefault="002B27C3">
            <w:pPr>
              <w:jc w:val="both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992" w:type="dxa"/>
          </w:tcPr>
          <w:p w:rsidR="00B72792" w:rsidRDefault="002B27C3">
            <w:pPr>
              <w:jc w:val="both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709" w:type="dxa"/>
          </w:tcPr>
          <w:p w:rsidR="00B72792" w:rsidRDefault="002B27C3">
            <w:pPr>
              <w:jc w:val="both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1012" w:type="dxa"/>
          </w:tcPr>
          <w:p w:rsidR="00B72792" w:rsidRDefault="002B27C3">
            <w:pPr>
              <w:jc w:val="both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973" w:type="dxa"/>
          </w:tcPr>
          <w:p w:rsidR="00B72792" w:rsidRDefault="002B27C3">
            <w:pPr>
              <w:jc w:val="both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728" w:type="dxa"/>
          </w:tcPr>
          <w:p w:rsidR="00B72792" w:rsidRDefault="002B27C3">
            <w:pPr>
              <w:jc w:val="both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993" w:type="dxa"/>
          </w:tcPr>
          <w:p w:rsidR="00B72792" w:rsidRDefault="002B27C3">
            <w:pPr>
              <w:jc w:val="both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1275" w:type="dxa"/>
          </w:tcPr>
          <w:p w:rsidR="00B72792" w:rsidRDefault="002B27C3">
            <w:pPr>
              <w:jc w:val="both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993" w:type="dxa"/>
          </w:tcPr>
          <w:p w:rsidR="00B72792" w:rsidRDefault="002B27C3">
            <w:pPr>
              <w:jc w:val="both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1275" w:type="dxa"/>
          </w:tcPr>
          <w:p w:rsidR="00B72792" w:rsidRDefault="00B72792">
            <w:pPr>
              <w:jc w:val="both"/>
              <w:rPr>
                <w:rFonts w:eastAsia="Cambria"/>
                <w:sz w:val="20"/>
              </w:rPr>
            </w:pPr>
          </w:p>
        </w:tc>
        <w:tc>
          <w:tcPr>
            <w:tcW w:w="1276" w:type="dxa"/>
          </w:tcPr>
          <w:p w:rsidR="00B72792" w:rsidRDefault="00B72792">
            <w:pPr>
              <w:jc w:val="both"/>
              <w:rPr>
                <w:rFonts w:eastAsia="Cambria"/>
                <w:sz w:val="20"/>
              </w:rPr>
            </w:pPr>
          </w:p>
        </w:tc>
        <w:tc>
          <w:tcPr>
            <w:tcW w:w="757" w:type="dxa"/>
          </w:tcPr>
          <w:p w:rsidR="00B72792" w:rsidRDefault="00B72792">
            <w:pPr>
              <w:jc w:val="both"/>
              <w:rPr>
                <w:rFonts w:eastAsia="Cambria"/>
                <w:sz w:val="20"/>
              </w:rPr>
            </w:pPr>
          </w:p>
        </w:tc>
      </w:tr>
    </w:tbl>
    <w:p w:rsidR="00B72792" w:rsidRDefault="00B72792">
      <w:pPr>
        <w:ind w:firstLine="720"/>
        <w:jc w:val="both"/>
        <w:rPr>
          <w:rFonts w:eastAsia="Cambria"/>
          <w:sz w:val="16"/>
        </w:rPr>
      </w:pPr>
    </w:p>
    <w:p w:rsidR="00B72792" w:rsidRDefault="00B72792">
      <w:pPr>
        <w:jc w:val="center"/>
        <w:rPr>
          <w:b/>
        </w:rPr>
      </w:pPr>
    </w:p>
    <w:p w:rsidR="00B72792" w:rsidRDefault="00B72792">
      <w:pPr>
        <w:jc w:val="center"/>
        <w:rPr>
          <w:b/>
        </w:rPr>
      </w:pPr>
    </w:p>
    <w:p w:rsidR="00B72792" w:rsidRDefault="002B27C3">
      <w:pPr>
        <w:jc w:val="center"/>
        <w:rPr>
          <w:b/>
        </w:rPr>
      </w:pPr>
      <w:r>
        <w:rPr>
          <w:b/>
        </w:rPr>
        <w:br w:type="page" w:clear="all"/>
      </w:r>
      <w:r>
        <w:rPr>
          <w:b/>
        </w:rPr>
        <w:lastRenderedPageBreak/>
        <w:t>3. Численность животных</w:t>
      </w:r>
      <w:r>
        <w:t xml:space="preserve">, </w:t>
      </w:r>
      <w:r>
        <w:rPr>
          <w:b/>
        </w:rPr>
        <w:t>единица</w:t>
      </w:r>
    </w:p>
    <w:p w:rsidR="00B72792" w:rsidRDefault="00B72792">
      <w:pPr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1190"/>
        <w:gridCol w:w="1979"/>
        <w:gridCol w:w="1979"/>
        <w:gridCol w:w="2756"/>
        <w:gridCol w:w="3920"/>
      </w:tblGrid>
      <w:tr w:rsidR="00B72792">
        <w:trPr>
          <w:jc w:val="center"/>
        </w:trPr>
        <w:tc>
          <w:tcPr>
            <w:tcW w:w="3352" w:type="dxa"/>
            <w:vMerge w:val="restart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Наименование показателя</w:t>
            </w:r>
          </w:p>
        </w:tc>
        <w:tc>
          <w:tcPr>
            <w:tcW w:w="1205" w:type="dxa"/>
            <w:vMerge w:val="restart"/>
            <w:vAlign w:val="center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2008" w:type="dxa"/>
            <w:vMerge w:val="restart"/>
            <w:vAlign w:val="center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Число видов</w:t>
            </w:r>
          </w:p>
        </w:tc>
        <w:tc>
          <w:tcPr>
            <w:tcW w:w="2008" w:type="dxa"/>
            <w:vMerge w:val="restart"/>
            <w:vAlign w:val="center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Число экземпляров</w:t>
            </w:r>
          </w:p>
        </w:tc>
        <w:tc>
          <w:tcPr>
            <w:tcW w:w="6779" w:type="dxa"/>
            <w:gridSpan w:val="2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Количество видов животных, включенных в Красную книгу</w:t>
            </w:r>
          </w:p>
        </w:tc>
      </w:tr>
      <w:tr w:rsidR="00B72792">
        <w:trPr>
          <w:jc w:val="center"/>
        </w:trPr>
        <w:tc>
          <w:tcPr>
            <w:tcW w:w="3352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1205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2008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2008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2798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международную</w:t>
            </w:r>
          </w:p>
        </w:tc>
        <w:tc>
          <w:tcPr>
            <w:tcW w:w="3981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России</w:t>
            </w:r>
          </w:p>
        </w:tc>
      </w:tr>
      <w:tr w:rsidR="00B72792">
        <w:trPr>
          <w:jc w:val="center"/>
        </w:trPr>
        <w:tc>
          <w:tcPr>
            <w:tcW w:w="3352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</w:t>
            </w:r>
          </w:p>
        </w:tc>
        <w:tc>
          <w:tcPr>
            <w:tcW w:w="1205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2008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3</w:t>
            </w:r>
          </w:p>
        </w:tc>
        <w:tc>
          <w:tcPr>
            <w:tcW w:w="2008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</w:t>
            </w:r>
          </w:p>
        </w:tc>
        <w:tc>
          <w:tcPr>
            <w:tcW w:w="2798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</w:t>
            </w:r>
          </w:p>
        </w:tc>
        <w:tc>
          <w:tcPr>
            <w:tcW w:w="3981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6</w:t>
            </w:r>
          </w:p>
        </w:tc>
      </w:tr>
      <w:tr w:rsidR="00B72792">
        <w:trPr>
          <w:jc w:val="center"/>
        </w:trPr>
        <w:tc>
          <w:tcPr>
            <w:tcW w:w="3352" w:type="dxa"/>
          </w:tcPr>
          <w:p w:rsidR="00B72792" w:rsidRDefault="002B27C3">
            <w:pPr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Всего животных</w:t>
            </w:r>
          </w:p>
        </w:tc>
        <w:tc>
          <w:tcPr>
            <w:tcW w:w="1205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03</w:t>
            </w:r>
          </w:p>
        </w:tc>
        <w:tc>
          <w:tcPr>
            <w:tcW w:w="2008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</w:t>
            </w:r>
          </w:p>
        </w:tc>
        <w:tc>
          <w:tcPr>
            <w:tcW w:w="200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798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</w:t>
            </w:r>
          </w:p>
        </w:tc>
        <w:tc>
          <w:tcPr>
            <w:tcW w:w="3981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</w:t>
            </w:r>
          </w:p>
        </w:tc>
      </w:tr>
      <w:tr w:rsidR="00B72792">
        <w:trPr>
          <w:jc w:val="center"/>
        </w:trPr>
        <w:tc>
          <w:tcPr>
            <w:tcW w:w="3352" w:type="dxa"/>
          </w:tcPr>
          <w:p w:rsidR="00B72792" w:rsidRDefault="002B27C3">
            <w:pPr>
              <w:ind w:left="340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числе:</w:t>
            </w:r>
          </w:p>
          <w:p w:rsidR="00B72792" w:rsidRDefault="002B27C3">
            <w:pPr>
              <w:ind w:left="170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беспозвоночные</w:t>
            </w:r>
          </w:p>
        </w:tc>
        <w:tc>
          <w:tcPr>
            <w:tcW w:w="1205" w:type="dxa"/>
            <w:vAlign w:val="bottom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04</w:t>
            </w:r>
          </w:p>
        </w:tc>
        <w:tc>
          <w:tcPr>
            <w:tcW w:w="200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00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79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3981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B72792">
        <w:trPr>
          <w:jc w:val="center"/>
        </w:trPr>
        <w:tc>
          <w:tcPr>
            <w:tcW w:w="3352" w:type="dxa"/>
          </w:tcPr>
          <w:p w:rsidR="00B72792" w:rsidRDefault="002B27C3">
            <w:pPr>
              <w:ind w:left="170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рыбы</w:t>
            </w:r>
          </w:p>
        </w:tc>
        <w:tc>
          <w:tcPr>
            <w:tcW w:w="1205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05</w:t>
            </w:r>
          </w:p>
        </w:tc>
        <w:tc>
          <w:tcPr>
            <w:tcW w:w="200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00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79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3981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B72792">
        <w:trPr>
          <w:jc w:val="center"/>
        </w:trPr>
        <w:tc>
          <w:tcPr>
            <w:tcW w:w="3352" w:type="dxa"/>
          </w:tcPr>
          <w:p w:rsidR="00B72792" w:rsidRDefault="002B27C3">
            <w:pPr>
              <w:ind w:left="170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земноводные</w:t>
            </w:r>
          </w:p>
        </w:tc>
        <w:tc>
          <w:tcPr>
            <w:tcW w:w="1205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06</w:t>
            </w:r>
          </w:p>
        </w:tc>
        <w:tc>
          <w:tcPr>
            <w:tcW w:w="200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00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79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3981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B72792">
        <w:trPr>
          <w:jc w:val="center"/>
        </w:trPr>
        <w:tc>
          <w:tcPr>
            <w:tcW w:w="3352" w:type="dxa"/>
          </w:tcPr>
          <w:p w:rsidR="00B72792" w:rsidRDefault="002B27C3">
            <w:pPr>
              <w:ind w:left="170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пресмыкающиеся</w:t>
            </w:r>
          </w:p>
        </w:tc>
        <w:tc>
          <w:tcPr>
            <w:tcW w:w="1205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07</w:t>
            </w:r>
          </w:p>
        </w:tc>
        <w:tc>
          <w:tcPr>
            <w:tcW w:w="200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00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79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3981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B72792">
        <w:trPr>
          <w:jc w:val="center"/>
        </w:trPr>
        <w:tc>
          <w:tcPr>
            <w:tcW w:w="3352" w:type="dxa"/>
          </w:tcPr>
          <w:p w:rsidR="00B72792" w:rsidRDefault="002B27C3">
            <w:pPr>
              <w:ind w:left="170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птицы</w:t>
            </w:r>
          </w:p>
        </w:tc>
        <w:tc>
          <w:tcPr>
            <w:tcW w:w="1205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08</w:t>
            </w:r>
          </w:p>
        </w:tc>
        <w:tc>
          <w:tcPr>
            <w:tcW w:w="200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00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79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3981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B72792">
        <w:trPr>
          <w:jc w:val="center"/>
        </w:trPr>
        <w:tc>
          <w:tcPr>
            <w:tcW w:w="3352" w:type="dxa"/>
          </w:tcPr>
          <w:p w:rsidR="00B72792" w:rsidRDefault="002B27C3">
            <w:pPr>
              <w:ind w:left="170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млекопитающие</w:t>
            </w:r>
          </w:p>
        </w:tc>
        <w:tc>
          <w:tcPr>
            <w:tcW w:w="1205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09</w:t>
            </w:r>
          </w:p>
        </w:tc>
        <w:tc>
          <w:tcPr>
            <w:tcW w:w="200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00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79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3981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B72792">
        <w:trPr>
          <w:jc w:val="center"/>
        </w:trPr>
        <w:tc>
          <w:tcPr>
            <w:tcW w:w="3352" w:type="dxa"/>
          </w:tcPr>
          <w:p w:rsidR="00B72792" w:rsidRDefault="002B27C3">
            <w:pPr>
              <w:ind w:left="170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прочие</w:t>
            </w:r>
          </w:p>
        </w:tc>
        <w:tc>
          <w:tcPr>
            <w:tcW w:w="1205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10</w:t>
            </w:r>
          </w:p>
        </w:tc>
        <w:tc>
          <w:tcPr>
            <w:tcW w:w="200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00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798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3981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:rsidR="00B72792" w:rsidRDefault="002B27C3">
      <w:pPr>
        <w:jc w:val="center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B72792" w:rsidRDefault="00B72792">
      <w:pPr>
        <w:jc w:val="center"/>
        <w:rPr>
          <w:b/>
          <w:lang w:val="en-US"/>
        </w:rPr>
      </w:pPr>
    </w:p>
    <w:p w:rsidR="00B72792" w:rsidRDefault="002B27C3">
      <w:pPr>
        <w:ind w:left="284"/>
        <w:jc w:val="center"/>
        <w:rPr>
          <w:b/>
        </w:rPr>
      </w:pPr>
      <w:r>
        <w:rPr>
          <w:b/>
        </w:rPr>
        <w:t>4. Поступление и использование финансовых средств,</w:t>
      </w:r>
      <w:r>
        <w:rPr>
          <w:b/>
          <w:szCs w:val="24"/>
        </w:rPr>
        <w:t xml:space="preserve"> тысяча рублей </w:t>
      </w:r>
      <w:r>
        <w:rPr>
          <w:b/>
        </w:rPr>
        <w:t>(с одним десятичным знаком)</w:t>
      </w:r>
    </w:p>
    <w:p w:rsidR="00B72792" w:rsidRDefault="00B72792">
      <w:pPr>
        <w:ind w:left="284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1554"/>
        <w:gridCol w:w="1808"/>
        <w:gridCol w:w="1614"/>
        <w:gridCol w:w="2086"/>
        <w:gridCol w:w="1885"/>
        <w:gridCol w:w="1847"/>
        <w:gridCol w:w="2086"/>
        <w:gridCol w:w="1458"/>
      </w:tblGrid>
      <w:tr w:rsidR="00B72792">
        <w:trPr>
          <w:trHeight w:val="300"/>
          <w:jc w:val="center"/>
        </w:trPr>
        <w:tc>
          <w:tcPr>
            <w:tcW w:w="798" w:type="dxa"/>
            <w:vMerge w:val="restart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1577" w:type="dxa"/>
            <w:vMerge w:val="restart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Поступило </w:t>
            </w:r>
            <w:r>
              <w:rPr>
                <w:rFonts w:eastAsia="Cambria"/>
                <w:sz w:val="20"/>
              </w:rPr>
              <w:br w:type="textWrapping" w:clear="all"/>
              <w:t>за год всего (сумма граф 3, 4, 5, 9)</w:t>
            </w:r>
          </w:p>
        </w:tc>
        <w:tc>
          <w:tcPr>
            <w:tcW w:w="12977" w:type="dxa"/>
            <w:gridSpan w:val="7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(из графы 2)</w:t>
            </w:r>
          </w:p>
        </w:tc>
      </w:tr>
      <w:tr w:rsidR="00B72792">
        <w:trPr>
          <w:trHeight w:val="230"/>
          <w:jc w:val="center"/>
        </w:trPr>
        <w:tc>
          <w:tcPr>
            <w:tcW w:w="798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1577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1835" w:type="dxa"/>
            <w:vMerge w:val="restart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бюджетные ассигнования учредителя</w:t>
            </w:r>
          </w:p>
        </w:tc>
        <w:tc>
          <w:tcPr>
            <w:tcW w:w="1638" w:type="dxa"/>
            <w:vMerge w:val="restart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финансирование из бюджетов других уровней</w:t>
            </w:r>
          </w:p>
        </w:tc>
        <w:tc>
          <w:tcPr>
            <w:tcW w:w="2118" w:type="dxa"/>
            <w:vMerge w:val="restart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от предпринимательской и иной приносящей доход деятельности</w:t>
            </w:r>
          </w:p>
        </w:tc>
        <w:tc>
          <w:tcPr>
            <w:tcW w:w="5907" w:type="dxa"/>
            <w:gridSpan w:val="3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5)</w:t>
            </w:r>
          </w:p>
        </w:tc>
        <w:tc>
          <w:tcPr>
            <w:tcW w:w="1479" w:type="dxa"/>
            <w:vMerge w:val="restart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от сдачи имущества в аренду</w:t>
            </w:r>
          </w:p>
        </w:tc>
      </w:tr>
      <w:tr w:rsidR="00B72792">
        <w:trPr>
          <w:trHeight w:val="720"/>
          <w:jc w:val="center"/>
        </w:trPr>
        <w:tc>
          <w:tcPr>
            <w:tcW w:w="798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1577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1835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1638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2118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1914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от основных видов уставной деятельности</w:t>
            </w:r>
          </w:p>
        </w:tc>
        <w:tc>
          <w:tcPr>
            <w:tcW w:w="1875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благотворительные и спонсорские вклады</w:t>
            </w:r>
          </w:p>
        </w:tc>
        <w:tc>
          <w:tcPr>
            <w:tcW w:w="2118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от предпринимательской деятельности</w:t>
            </w:r>
          </w:p>
        </w:tc>
        <w:tc>
          <w:tcPr>
            <w:tcW w:w="1479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</w:tr>
      <w:tr w:rsidR="00B72792">
        <w:trPr>
          <w:trHeight w:val="145"/>
          <w:jc w:val="center"/>
        </w:trPr>
        <w:tc>
          <w:tcPr>
            <w:tcW w:w="798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</w:t>
            </w:r>
          </w:p>
        </w:tc>
        <w:tc>
          <w:tcPr>
            <w:tcW w:w="1577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1835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3</w:t>
            </w:r>
          </w:p>
        </w:tc>
        <w:tc>
          <w:tcPr>
            <w:tcW w:w="1638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</w:t>
            </w:r>
          </w:p>
        </w:tc>
        <w:tc>
          <w:tcPr>
            <w:tcW w:w="2118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</w:t>
            </w:r>
          </w:p>
        </w:tc>
        <w:tc>
          <w:tcPr>
            <w:tcW w:w="1914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6</w:t>
            </w:r>
          </w:p>
        </w:tc>
        <w:tc>
          <w:tcPr>
            <w:tcW w:w="1875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7</w:t>
            </w:r>
          </w:p>
        </w:tc>
        <w:tc>
          <w:tcPr>
            <w:tcW w:w="2118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8</w:t>
            </w:r>
          </w:p>
        </w:tc>
        <w:tc>
          <w:tcPr>
            <w:tcW w:w="1479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9</w:t>
            </w:r>
          </w:p>
        </w:tc>
      </w:tr>
      <w:tr w:rsidR="00B72792">
        <w:trPr>
          <w:jc w:val="center"/>
        </w:trPr>
        <w:tc>
          <w:tcPr>
            <w:tcW w:w="798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11</w:t>
            </w:r>
          </w:p>
        </w:tc>
        <w:tc>
          <w:tcPr>
            <w:tcW w:w="1577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1835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1638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2118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1914" w:type="dxa"/>
            <w:noWrap/>
            <w:vAlign w:val="bottom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1875" w:type="dxa"/>
            <w:noWrap/>
            <w:vAlign w:val="bottom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2118" w:type="dxa"/>
            <w:noWrap/>
            <w:vAlign w:val="bottom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 </w:t>
            </w:r>
          </w:p>
        </w:tc>
        <w:tc>
          <w:tcPr>
            <w:tcW w:w="1479" w:type="dxa"/>
            <w:vAlign w:val="bottom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:rsidR="00B72792" w:rsidRDefault="00B72792">
      <w:pPr>
        <w:ind w:firstLine="720"/>
        <w:jc w:val="both"/>
        <w:rPr>
          <w:rFonts w:eastAsia="Cambria"/>
          <w:sz w:val="20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102"/>
        <w:gridCol w:w="687"/>
        <w:gridCol w:w="1257"/>
        <w:gridCol w:w="1906"/>
        <w:gridCol w:w="1239"/>
        <w:gridCol w:w="1103"/>
        <w:gridCol w:w="1373"/>
        <w:gridCol w:w="941"/>
        <w:gridCol w:w="1372"/>
        <w:gridCol w:w="1145"/>
        <w:gridCol w:w="836"/>
        <w:gridCol w:w="1331"/>
      </w:tblGrid>
      <w:tr w:rsidR="00B72792">
        <w:trPr>
          <w:cantSplit/>
          <w:trHeight w:val="283"/>
          <w:jc w:val="center"/>
        </w:trPr>
        <w:tc>
          <w:tcPr>
            <w:tcW w:w="846" w:type="dxa"/>
            <w:vMerge w:val="restart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1119" w:type="dxa"/>
            <w:vMerge w:val="restart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Израсхо-довано</w:t>
            </w:r>
            <w:proofErr w:type="spellEnd"/>
            <w:r>
              <w:rPr>
                <w:rFonts w:eastAsia="Cambria"/>
                <w:sz w:val="20"/>
              </w:rPr>
              <w:t>, всего</w:t>
            </w:r>
          </w:p>
        </w:tc>
        <w:tc>
          <w:tcPr>
            <w:tcW w:w="13387" w:type="dxa"/>
            <w:gridSpan w:val="11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10)</w:t>
            </w:r>
          </w:p>
        </w:tc>
      </w:tr>
      <w:tr w:rsidR="00B72792">
        <w:trPr>
          <w:cantSplit/>
          <w:trHeight w:val="209"/>
          <w:jc w:val="center"/>
        </w:trPr>
        <w:tc>
          <w:tcPr>
            <w:tcW w:w="846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1119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5166" w:type="dxa"/>
            <w:gridSpan w:val="4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расходы на оплату труда</w:t>
            </w:r>
          </w:p>
        </w:tc>
        <w:tc>
          <w:tcPr>
            <w:tcW w:w="2513" w:type="dxa"/>
            <w:gridSpan w:val="2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 капитальный ремонт и реставрацию</w:t>
            </w:r>
          </w:p>
        </w:tc>
        <w:tc>
          <w:tcPr>
            <w:tcW w:w="3509" w:type="dxa"/>
            <w:gridSpan w:val="3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 приобретение (замену) оборудования</w:t>
            </w:r>
          </w:p>
        </w:tc>
        <w:tc>
          <w:tcPr>
            <w:tcW w:w="2199" w:type="dxa"/>
            <w:gridSpan w:val="2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 пополнение коллекции</w:t>
            </w:r>
          </w:p>
        </w:tc>
      </w:tr>
      <w:tr w:rsidR="00B72792">
        <w:trPr>
          <w:cantSplit/>
          <w:trHeight w:val="209"/>
          <w:jc w:val="center"/>
        </w:trPr>
        <w:tc>
          <w:tcPr>
            <w:tcW w:w="846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1119" w:type="dxa"/>
            <w:vMerge/>
            <w:vAlign w:val="center"/>
          </w:tcPr>
          <w:p w:rsidR="00B72792" w:rsidRDefault="00B72792">
            <w:pPr>
              <w:rPr>
                <w:rFonts w:eastAsia="Cambria"/>
                <w:sz w:val="20"/>
              </w:rPr>
            </w:pPr>
          </w:p>
        </w:tc>
        <w:tc>
          <w:tcPr>
            <w:tcW w:w="6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всего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из них </w:t>
            </w:r>
            <w:r>
              <w:rPr>
                <w:rFonts w:eastAsia="Cambria"/>
                <w:sz w:val="20"/>
              </w:rPr>
              <w:br w:type="textWrapping" w:clear="all"/>
              <w:t xml:space="preserve">за счет собственных средств </w:t>
            </w:r>
            <w:r>
              <w:rPr>
                <w:rFonts w:eastAsia="Cambria"/>
                <w:sz w:val="20"/>
              </w:rPr>
              <w:br w:type="textWrapping" w:clear="all"/>
              <w:t>(из графы 11)</w:t>
            </w:r>
          </w:p>
        </w:tc>
        <w:tc>
          <w:tcPr>
            <w:tcW w:w="1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 w:rsidP="00B7731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из общих расходов </w:t>
            </w:r>
            <w:r>
              <w:rPr>
                <w:rFonts w:eastAsia="Cambria"/>
                <w:sz w:val="20"/>
              </w:rPr>
              <w:br w:type="textWrapping" w:clear="all"/>
              <w:t>на оплату труда – основному персоналу</w:t>
            </w:r>
            <w:r>
              <w:rPr>
                <w:rFonts w:eastAsia="Cambria"/>
                <w:sz w:val="20"/>
              </w:rPr>
              <w:br w:type="textWrapping" w:clear="all"/>
              <w:t>(из графы 1</w:t>
            </w:r>
            <w:r w:rsidR="00B77319">
              <w:rPr>
                <w:rFonts w:eastAsia="Cambria"/>
                <w:sz w:val="20"/>
              </w:rPr>
              <w:t>1</w:t>
            </w:r>
            <w:r>
              <w:rPr>
                <w:rFonts w:eastAsia="Cambria"/>
                <w:sz w:val="20"/>
              </w:rPr>
              <w:t>)</w:t>
            </w:r>
          </w:p>
        </w:tc>
        <w:tc>
          <w:tcPr>
            <w:tcW w:w="12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из них </w:t>
            </w:r>
            <w:r>
              <w:rPr>
                <w:rFonts w:eastAsia="Cambria"/>
                <w:sz w:val="20"/>
              </w:rPr>
              <w:br w:type="textWrapping" w:clear="all"/>
              <w:t xml:space="preserve">за счет </w:t>
            </w:r>
            <w:proofErr w:type="spellStart"/>
            <w:r>
              <w:rPr>
                <w:rFonts w:eastAsia="Cambria"/>
                <w:sz w:val="20"/>
              </w:rPr>
              <w:t>собствен</w:t>
            </w:r>
            <w:proofErr w:type="spellEnd"/>
            <w:r>
              <w:rPr>
                <w:rFonts w:eastAsia="Cambria"/>
                <w:sz w:val="20"/>
              </w:rPr>
              <w:t>-</w:t>
            </w:r>
            <w:r>
              <w:rPr>
                <w:rFonts w:eastAsia="Cambria"/>
                <w:sz w:val="20"/>
              </w:rPr>
              <w:br w:type="textWrapping" w:clear="all"/>
            </w:r>
            <w:proofErr w:type="spellStart"/>
            <w:r>
              <w:rPr>
                <w:rFonts w:eastAsia="Cambria"/>
                <w:sz w:val="20"/>
              </w:rPr>
              <w:t>ных</w:t>
            </w:r>
            <w:proofErr w:type="spellEnd"/>
            <w:r>
              <w:rPr>
                <w:rFonts w:eastAsia="Cambria"/>
                <w:sz w:val="20"/>
              </w:rPr>
              <w:t xml:space="preserve"> средств (из графы 13)</w:t>
            </w:r>
          </w:p>
        </w:tc>
        <w:tc>
          <w:tcPr>
            <w:tcW w:w="1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всего</w:t>
            </w: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за счет собственных средств</w:t>
            </w:r>
            <w:r>
              <w:rPr>
                <w:rFonts w:eastAsia="Cambria"/>
                <w:sz w:val="20"/>
              </w:rPr>
              <w:br w:type="textWrapping" w:clear="all"/>
              <w:t>(из графы 15)</w:t>
            </w:r>
          </w:p>
        </w:tc>
        <w:tc>
          <w:tcPr>
            <w:tcW w:w="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всего</w:t>
            </w:r>
          </w:p>
        </w:tc>
        <w:tc>
          <w:tcPr>
            <w:tcW w:w="13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для улучшения условий доступности для инвалидов </w:t>
            </w:r>
            <w:r>
              <w:rPr>
                <w:rFonts w:eastAsia="Cambria"/>
                <w:sz w:val="20"/>
              </w:rPr>
              <w:br w:type="textWrapping" w:clear="all"/>
              <w:t>и лиц с ОВЗ</w:t>
            </w:r>
            <w:r>
              <w:rPr>
                <w:rFonts w:eastAsia="Cambria"/>
                <w:sz w:val="20"/>
              </w:rPr>
              <w:br w:type="textWrapping" w:clear="all"/>
              <w:t>(из графы 17)</w:t>
            </w: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</w:t>
            </w:r>
            <w:r>
              <w:rPr>
                <w:rFonts w:eastAsia="Cambria"/>
                <w:sz w:val="20"/>
              </w:rPr>
              <w:br w:type="textWrapping" w:clear="all"/>
              <w:t xml:space="preserve"> за счет </w:t>
            </w:r>
            <w:proofErr w:type="spellStart"/>
            <w:r>
              <w:rPr>
                <w:rFonts w:eastAsia="Cambria"/>
                <w:sz w:val="20"/>
              </w:rPr>
              <w:t>собствен</w:t>
            </w:r>
            <w:proofErr w:type="spellEnd"/>
            <w:r>
              <w:rPr>
                <w:rFonts w:eastAsia="Cambria"/>
                <w:sz w:val="20"/>
              </w:rPr>
              <w:t>-</w:t>
            </w:r>
            <w:r>
              <w:rPr>
                <w:rFonts w:eastAsia="Cambria"/>
                <w:sz w:val="20"/>
              </w:rPr>
              <w:br w:type="textWrapping" w:clear="all"/>
            </w:r>
            <w:proofErr w:type="spellStart"/>
            <w:r>
              <w:rPr>
                <w:rFonts w:eastAsia="Cambria"/>
                <w:sz w:val="20"/>
              </w:rPr>
              <w:t>ных</w:t>
            </w:r>
            <w:proofErr w:type="spellEnd"/>
            <w:r>
              <w:rPr>
                <w:rFonts w:eastAsia="Cambria"/>
                <w:sz w:val="20"/>
              </w:rPr>
              <w:t xml:space="preserve"> средств</w:t>
            </w:r>
            <w:r>
              <w:rPr>
                <w:rFonts w:eastAsia="Cambria"/>
                <w:sz w:val="20"/>
              </w:rPr>
              <w:br w:type="textWrapping" w:clear="all"/>
              <w:t>(из графы 17)</w:t>
            </w:r>
          </w:p>
        </w:tc>
        <w:tc>
          <w:tcPr>
            <w:tcW w:w="8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всего</w:t>
            </w:r>
          </w:p>
        </w:tc>
        <w:tc>
          <w:tcPr>
            <w:tcW w:w="13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из них </w:t>
            </w:r>
            <w:r>
              <w:rPr>
                <w:rFonts w:eastAsia="Cambria"/>
                <w:sz w:val="20"/>
              </w:rPr>
              <w:br w:type="textWrapping" w:clear="all"/>
              <w:t xml:space="preserve"> за счет </w:t>
            </w:r>
            <w:proofErr w:type="spellStart"/>
            <w:r>
              <w:rPr>
                <w:rFonts w:eastAsia="Cambria"/>
                <w:sz w:val="20"/>
              </w:rPr>
              <w:t>собствен</w:t>
            </w:r>
            <w:proofErr w:type="spellEnd"/>
            <w:r>
              <w:rPr>
                <w:rFonts w:eastAsia="Cambria"/>
                <w:sz w:val="20"/>
              </w:rPr>
              <w:t>-</w:t>
            </w:r>
            <w:r>
              <w:rPr>
                <w:rFonts w:eastAsia="Cambria"/>
                <w:sz w:val="20"/>
              </w:rPr>
              <w:br w:type="textWrapping" w:clear="all"/>
            </w:r>
            <w:proofErr w:type="spellStart"/>
            <w:r>
              <w:rPr>
                <w:rFonts w:eastAsia="Cambria"/>
                <w:sz w:val="20"/>
              </w:rPr>
              <w:t>ных</w:t>
            </w:r>
            <w:proofErr w:type="spellEnd"/>
            <w:r>
              <w:rPr>
                <w:rFonts w:eastAsia="Cambria"/>
                <w:sz w:val="20"/>
              </w:rPr>
              <w:t xml:space="preserve"> средств</w:t>
            </w:r>
            <w:r>
              <w:rPr>
                <w:rFonts w:eastAsia="Cambria"/>
                <w:sz w:val="20"/>
              </w:rPr>
              <w:br w:type="textWrapping" w:clear="all"/>
              <w:t>(из графы  20)</w:t>
            </w:r>
          </w:p>
        </w:tc>
      </w:tr>
      <w:tr w:rsidR="00B72792">
        <w:trPr>
          <w:cantSplit/>
          <w:trHeight w:val="209"/>
          <w:jc w:val="center"/>
        </w:trPr>
        <w:tc>
          <w:tcPr>
            <w:tcW w:w="846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</w:t>
            </w:r>
          </w:p>
        </w:tc>
        <w:tc>
          <w:tcPr>
            <w:tcW w:w="1119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10</w:t>
            </w:r>
          </w:p>
        </w:tc>
        <w:tc>
          <w:tcPr>
            <w:tcW w:w="695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11</w:t>
            </w:r>
          </w:p>
        </w:tc>
        <w:tc>
          <w:tcPr>
            <w:tcW w:w="1276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12</w:t>
            </w:r>
          </w:p>
        </w:tc>
        <w:tc>
          <w:tcPr>
            <w:tcW w:w="1937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13</w:t>
            </w:r>
          </w:p>
        </w:tc>
        <w:tc>
          <w:tcPr>
            <w:tcW w:w="1258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14</w:t>
            </w:r>
          </w:p>
        </w:tc>
        <w:tc>
          <w:tcPr>
            <w:tcW w:w="1119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15</w:t>
            </w:r>
          </w:p>
        </w:tc>
        <w:tc>
          <w:tcPr>
            <w:tcW w:w="1394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16</w:t>
            </w:r>
          </w:p>
        </w:tc>
        <w:tc>
          <w:tcPr>
            <w:tcW w:w="954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17</w:t>
            </w:r>
          </w:p>
        </w:tc>
        <w:tc>
          <w:tcPr>
            <w:tcW w:w="1393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18</w:t>
            </w:r>
          </w:p>
        </w:tc>
        <w:tc>
          <w:tcPr>
            <w:tcW w:w="1162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19</w:t>
            </w:r>
          </w:p>
        </w:tc>
        <w:tc>
          <w:tcPr>
            <w:tcW w:w="847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20</w:t>
            </w:r>
          </w:p>
        </w:tc>
        <w:tc>
          <w:tcPr>
            <w:tcW w:w="1352" w:type="dxa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21</w:t>
            </w:r>
          </w:p>
        </w:tc>
      </w:tr>
      <w:tr w:rsidR="00B72792">
        <w:trPr>
          <w:cantSplit/>
          <w:trHeight w:val="209"/>
          <w:jc w:val="center"/>
        </w:trPr>
        <w:tc>
          <w:tcPr>
            <w:tcW w:w="846" w:type="dxa"/>
            <w:vAlign w:val="center"/>
          </w:tcPr>
          <w:p w:rsidR="00B72792" w:rsidRDefault="002B27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11</w:t>
            </w:r>
          </w:p>
        </w:tc>
        <w:tc>
          <w:tcPr>
            <w:tcW w:w="1119" w:type="dxa"/>
            <w:vAlign w:val="center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695" w:type="dxa"/>
            <w:vAlign w:val="center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937" w:type="dxa"/>
            <w:vAlign w:val="center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58" w:type="dxa"/>
            <w:vAlign w:val="center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19" w:type="dxa"/>
            <w:vAlign w:val="center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394" w:type="dxa"/>
            <w:vAlign w:val="center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54" w:type="dxa"/>
            <w:vAlign w:val="center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393" w:type="dxa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62" w:type="dxa"/>
            <w:vAlign w:val="center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47" w:type="dxa"/>
            <w:vAlign w:val="center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B72792" w:rsidRDefault="00B72792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:rsidR="00B72792" w:rsidRDefault="00B72792">
      <w:pPr>
        <w:jc w:val="center"/>
        <w:rPr>
          <w:rFonts w:ascii="Courier New" w:eastAsia="Cambria" w:hAnsi="Courier New"/>
          <w:sz w:val="20"/>
          <w:lang w:val="en-US"/>
        </w:rPr>
      </w:pPr>
    </w:p>
    <w:p w:rsidR="00B72792" w:rsidRDefault="00B72792">
      <w:pPr>
        <w:jc w:val="center"/>
        <w:rPr>
          <w:rFonts w:ascii="Courier New" w:eastAsia="Cambria" w:hAnsi="Courier New"/>
          <w:sz w:val="20"/>
          <w:lang w:val="en-US"/>
        </w:rPr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B72792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2792" w:rsidRDefault="002B27C3">
            <w:pPr>
              <w:ind w:firstLine="454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2792" w:rsidRDefault="00B72792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2792" w:rsidRDefault="00B72792">
            <w:pPr>
              <w:jc w:val="both"/>
              <w:rPr>
                <w:sz w:val="20"/>
                <w:szCs w:val="24"/>
              </w:rPr>
            </w:pPr>
          </w:p>
        </w:tc>
      </w:tr>
      <w:tr w:rsidR="00B72792">
        <w:trPr>
          <w:cantSplit/>
          <w:tblHeader/>
        </w:trPr>
        <w:tc>
          <w:tcPr>
            <w:tcW w:w="4111" w:type="dxa"/>
            <w:gridSpan w:val="2"/>
          </w:tcPr>
          <w:p w:rsidR="00B72792" w:rsidRDefault="00B72792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B72792" w:rsidRDefault="002B27C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(должность)</w:t>
            </w:r>
          </w:p>
          <w:p w:rsidR="00B72792" w:rsidRDefault="00B72792">
            <w:pPr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B72792" w:rsidRDefault="00B7279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B72792" w:rsidRDefault="002B27C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(Ф.И.О.)</w:t>
            </w:r>
          </w:p>
          <w:p w:rsidR="00B72792" w:rsidRDefault="00B7279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B72792" w:rsidRDefault="00B7279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B72792" w:rsidRDefault="002B27C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(подпись)</w:t>
            </w:r>
          </w:p>
        </w:tc>
      </w:tr>
      <w:tr w:rsidR="00B72792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2792" w:rsidRDefault="00B72792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2792" w:rsidRDefault="002B27C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2792" w:rsidRDefault="00B72792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2792" w:rsidRDefault="002B27C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E</w:t>
            </w:r>
            <w:r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  <w:lang w:val="en-US"/>
              </w:rPr>
              <w:t>mail</w:t>
            </w:r>
            <w:r>
              <w:rPr>
                <w:sz w:val="20"/>
                <w:szCs w:val="24"/>
              </w:rPr>
              <w:t>: 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2792" w:rsidRDefault="00B72792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2792" w:rsidRDefault="002B27C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«____» _________20__ год</w:t>
            </w:r>
          </w:p>
        </w:tc>
      </w:tr>
      <w:tr w:rsidR="00B72792">
        <w:trPr>
          <w:cantSplit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2792" w:rsidRDefault="00B72792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2792" w:rsidRDefault="002B27C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(номер контактного 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2792" w:rsidRDefault="00B7279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2792" w:rsidRDefault="002B27C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2792" w:rsidRDefault="00B7279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2792" w:rsidRDefault="002B27C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(дата составления</w:t>
            </w:r>
          </w:p>
          <w:p w:rsidR="00B72792" w:rsidRDefault="002B27C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документа)</w:t>
            </w:r>
          </w:p>
        </w:tc>
      </w:tr>
    </w:tbl>
    <w:p w:rsidR="00B72792" w:rsidRDefault="00B72792">
      <w:pPr>
        <w:jc w:val="center"/>
        <w:rPr>
          <w:rFonts w:ascii="Courier New" w:eastAsia="Cambria" w:hAnsi="Courier New"/>
          <w:sz w:val="20"/>
          <w:lang w:val="en-US"/>
        </w:rPr>
      </w:pPr>
    </w:p>
    <w:p w:rsidR="00B72792" w:rsidRDefault="002B27C3">
      <w:pPr>
        <w:widowControl w:val="0"/>
        <w:spacing w:before="60" w:after="240"/>
        <w:jc w:val="center"/>
        <w:rPr>
          <w:b/>
          <w:sz w:val="26"/>
          <w:szCs w:val="26"/>
        </w:rPr>
      </w:pPr>
      <w:r>
        <w:rPr>
          <w:rFonts w:ascii="Courier New" w:eastAsia="Cambria" w:hAnsi="Courier New"/>
          <w:sz w:val="20"/>
        </w:rPr>
        <w:br w:type="page" w:clear="all"/>
      </w:r>
      <w:r>
        <w:rPr>
          <w:b/>
          <w:sz w:val="26"/>
          <w:szCs w:val="26"/>
        </w:rPr>
        <w:lastRenderedPageBreak/>
        <w:t>Указания по заполнению формы федерального статистического наблюдения</w:t>
      </w:r>
    </w:p>
    <w:p w:rsidR="00B72792" w:rsidRDefault="002B27C3">
      <w:pPr>
        <w:ind w:firstLine="709"/>
        <w:jc w:val="both"/>
        <w:rPr>
          <w:rFonts w:eastAsia="Calibri"/>
          <w:szCs w:val="24"/>
        </w:rPr>
      </w:pPr>
      <w:r>
        <w:rPr>
          <w:color w:val="000000"/>
          <w:szCs w:val="24"/>
        </w:rPr>
        <w:t>1. Первичные статистические данные (далее – данные) по форме</w:t>
      </w:r>
      <w:r>
        <w:t xml:space="preserve"> федерального статистического наблюдения № 14-НК «Сведения о деятельности зоопарка (зоосада)» (далее – форма) предоставляют юридические лица – зоопарки (зоосады) государственной и муниципальной форм собственности, н</w:t>
      </w:r>
      <w:r>
        <w:rPr>
          <w:szCs w:val="24"/>
        </w:rPr>
        <w:t>езависимо от подведомственности, имеющие основной вид экономической деятельности «</w:t>
      </w:r>
      <w:r>
        <w:rPr>
          <w:rFonts w:eastAsia="Calibri"/>
          <w:szCs w:val="24"/>
        </w:rPr>
        <w:t>Деятельность зоопарков</w:t>
      </w:r>
      <w:r>
        <w:rPr>
          <w:szCs w:val="24"/>
        </w:rPr>
        <w:t xml:space="preserve">» (подгруппа 91.04.1) в соответствии </w:t>
      </w:r>
      <w:r>
        <w:rPr>
          <w:color w:val="000000"/>
          <w:szCs w:val="24"/>
        </w:rPr>
        <w:t xml:space="preserve">с Общероссийским классификатором видов экономической деятельности (ОКВЭД2) ОК 029-2014 (КДЕС Ред.2), принятым и введенным в действие Приказом Федерального агентства по техническому регулированию и метрологии от 31 января 2014 г. № 14-ст </w:t>
      </w:r>
      <w:r>
        <w:rPr>
          <w:szCs w:val="24"/>
        </w:rPr>
        <w:t>(далее – ОКВЭД2).</w:t>
      </w:r>
    </w:p>
    <w:p w:rsidR="00B72792" w:rsidRDefault="002B27C3">
      <w:pPr>
        <w:ind w:firstLine="709"/>
        <w:jc w:val="both"/>
      </w:pPr>
      <w:r>
        <w:t>Руководитель юридического лица назначает должностных лиц, уполномоченных предоставлять данные по форме от имени юридического лица.</w:t>
      </w:r>
    </w:p>
    <w:p w:rsidR="00B72792" w:rsidRDefault="002B27C3">
      <w:pPr>
        <w:ind w:firstLine="709"/>
        <w:jc w:val="both"/>
      </w:pPr>
      <w:r>
        <w:t xml:space="preserve">2. 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краткое ее наименование. </w:t>
      </w:r>
    </w:p>
    <w:p w:rsidR="00B72792" w:rsidRDefault="002B27C3">
      <w:pPr>
        <w:ind w:firstLine="709"/>
        <w:jc w:val="both"/>
        <w:rPr>
          <w:color w:val="000000"/>
          <w:szCs w:val="24"/>
        </w:rPr>
      </w:pPr>
      <w:r>
        <w:t>3. </w:t>
      </w:r>
      <w:r>
        <w:rPr>
          <w:color w:val="000000"/>
          <w:szCs w:val="24"/>
        </w:rPr>
        <w:t xml:space="preserve">По строке «Почтовый адрес» указывается наименование субъекта Российской Федерации, юридический адрес с почтовым индексом, указанный в Едином государственном реестре юридических лиц, либо адрес, по которому юридическое лицо фактически осуществляет свою деятельность, если он не совпадает с юридическим адресом. </w:t>
      </w:r>
    </w:p>
    <w:p w:rsidR="00B72792" w:rsidRDefault="002B27C3">
      <w:pPr>
        <w:spacing w:line="270" w:lineRule="exact"/>
        <w:ind w:firstLine="709"/>
        <w:jc w:val="both"/>
        <w:rPr>
          <w:szCs w:val="24"/>
        </w:rPr>
      </w:pPr>
      <w:r>
        <w:rPr>
          <w:spacing w:val="-2"/>
          <w:szCs w:val="24"/>
        </w:rPr>
        <w:t>4. </w:t>
      </w:r>
      <w:r>
        <w:rPr>
          <w:color w:val="000000"/>
          <w:szCs w:val="24"/>
        </w:rPr>
        <w:t>Юридическое лицо проставляет в кодовой части формы в графе 2 титульного листа код по общероссийскому классификатору предприятий и организаций (ОКПО) на основании Уведомления о присвоении кода ОКПО, размещенного на сайте системы сбора отчетности Федеральной службы государственной статистики в информационно-телекоммуникационной сети «</w:t>
      </w:r>
      <w:r>
        <w:rPr>
          <w:szCs w:val="24"/>
        </w:rPr>
        <w:t>Интернет»: https://websbor.rosstat.gov.ru/online/info.</w:t>
      </w:r>
    </w:p>
    <w:p w:rsidR="00B72792" w:rsidRDefault="002B27C3">
      <w:pPr>
        <w:ind w:firstLine="709"/>
        <w:jc w:val="both"/>
      </w:pPr>
      <w:r>
        <w:t>5. Учредитель (учредители) зоопарка указывается (указываются) в соответствии с записью в учредительных документах, затем его (их) организационно-правовая форма и форма собственности.</w:t>
      </w:r>
    </w:p>
    <w:p w:rsidR="00B72792" w:rsidRDefault="002B27C3">
      <w:pPr>
        <w:ind w:firstLine="709"/>
        <w:jc w:val="both"/>
      </w:pPr>
      <w:r>
        <w:t>6. Строка «Код основного вида экономической деятельности юридического лица по ОКВЭД2» заполняется в соответствии с записью в Едином государственном реестре юридических лиц и группировками по ОКВЭД2.</w:t>
      </w:r>
    </w:p>
    <w:p w:rsidR="00B72792" w:rsidRDefault="002B27C3">
      <w:pPr>
        <w:ind w:firstLine="709"/>
        <w:jc w:val="both"/>
      </w:pPr>
      <w:r>
        <w:t>7. Зоопарки, временно не осуществляющие свою деятельность по каким-либо причинам (ремонт здания и прочие) в течение некоторой части отчетного периода, предоставляют данные по форме:</w:t>
      </w:r>
    </w:p>
    <w:p w:rsidR="00B72792" w:rsidRDefault="002B27C3">
      <w:pPr>
        <w:ind w:firstLine="709"/>
        <w:jc w:val="both"/>
      </w:pPr>
      <w:r>
        <w:t>в части раздела 2 «Научно-просветительная работа» – только за период работы,</w:t>
      </w:r>
    </w:p>
    <w:p w:rsidR="00B72792" w:rsidRDefault="002B27C3">
      <w:pPr>
        <w:ind w:firstLine="709"/>
        <w:jc w:val="both"/>
      </w:pPr>
      <w:r>
        <w:t>в части остальных показателей формы – за весь отчетный период.</w:t>
      </w:r>
    </w:p>
    <w:p w:rsidR="00B72792" w:rsidRDefault="002B27C3">
      <w:pPr>
        <w:ind w:firstLine="709"/>
        <w:jc w:val="both"/>
        <w:rPr>
          <w:szCs w:val="24"/>
        </w:rPr>
      </w:pPr>
      <w:r>
        <w:rPr>
          <w:szCs w:val="24"/>
        </w:rPr>
        <w:t>8. Данные по форме предоставляются на конец отчетного года и должны содержать сведения за период с 1 января по 31 декабря.</w:t>
      </w:r>
    </w:p>
    <w:p w:rsidR="00B72792" w:rsidRDefault="002B27C3">
      <w:pPr>
        <w:ind w:firstLine="709"/>
        <w:jc w:val="both"/>
        <w:rPr>
          <w:strike/>
        </w:rPr>
      </w:pPr>
      <w:r>
        <w:t>Данные приводятся в тех единицах измерения, которые указаны в форме.</w:t>
      </w:r>
    </w:p>
    <w:p w:rsidR="00B72792" w:rsidRDefault="002B27C3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Источником формирования данных по форме являются первичные учетные документы в соответствии с нормативными актами организации.</w:t>
      </w:r>
    </w:p>
    <w:p w:rsidR="00B72792" w:rsidRDefault="002B27C3">
      <w:pPr>
        <w:ind w:firstLine="709"/>
        <w:jc w:val="both"/>
      </w:pPr>
      <w:r>
        <w:t>При предоставлении данных по форме должна быть обеспечена их полнота и достоверность.</w:t>
      </w:r>
    </w:p>
    <w:p w:rsidR="00B72792" w:rsidRDefault="002B27C3">
      <w:pPr>
        <w:keepNext/>
        <w:spacing w:before="120" w:after="120"/>
        <w:jc w:val="center"/>
        <w:outlineLvl w:val="1"/>
        <w:rPr>
          <w:b/>
          <w:szCs w:val="24"/>
        </w:rPr>
      </w:pPr>
      <w:r>
        <w:rPr>
          <w:b/>
          <w:bCs/>
          <w:szCs w:val="24"/>
        </w:rPr>
        <w:t>Раздел 1. Общие сведения</w:t>
      </w:r>
    </w:p>
    <w:p w:rsidR="00B72792" w:rsidRDefault="002B27C3">
      <w:pPr>
        <w:ind w:firstLine="709"/>
        <w:jc w:val="both"/>
      </w:pPr>
      <w:r>
        <w:t>В графах 2 – 3 указываются данные об общей площади территории зоопарка и площади помещений для содержания животных.</w:t>
      </w:r>
    </w:p>
    <w:p w:rsidR="00B72792" w:rsidRDefault="002B27C3">
      <w:pPr>
        <w:ind w:firstLine="709"/>
        <w:jc w:val="both"/>
      </w:pPr>
      <w:r>
        <w:t>В графе 4 указывается общее число строений и зданий зоопарка.</w:t>
      </w:r>
    </w:p>
    <w:p w:rsidR="00B72792" w:rsidRDefault="002B27C3">
      <w:pPr>
        <w:ind w:firstLine="709"/>
        <w:jc w:val="both"/>
      </w:pPr>
      <w:r>
        <w:lastRenderedPageBreak/>
        <w:t xml:space="preserve">В графах 5 – 6 (из графы 4) указывается число строений, относящихся к объектам культурного наследия: федерального значения (графа 5), регионального значения (графа 6). </w:t>
      </w:r>
    </w:p>
    <w:p w:rsidR="00B72792" w:rsidRDefault="002B27C3">
      <w:pPr>
        <w:ind w:firstLine="709"/>
        <w:jc w:val="both"/>
        <w:rPr>
          <w:color w:val="FF0000"/>
        </w:rPr>
      </w:pPr>
      <w:r>
        <w:t>В графе 7 (из графы 4) указывается число зданий (строений), находящихся в оперативном управлении или хозяйственном ведении</w:t>
      </w:r>
      <w:r>
        <w:rPr>
          <w:color w:val="FF0000"/>
        </w:rPr>
        <w:t xml:space="preserve">. </w:t>
      </w:r>
    </w:p>
    <w:p w:rsidR="00B72792" w:rsidRDefault="002B27C3">
      <w:pPr>
        <w:ind w:firstLine="709"/>
        <w:jc w:val="both"/>
      </w:pPr>
      <w:r>
        <w:t xml:space="preserve">В графе 8 (из графы 4) указывается число арендуемых зданий (строений). </w:t>
      </w:r>
    </w:p>
    <w:p w:rsidR="00B72792" w:rsidRDefault="002B27C3">
      <w:pPr>
        <w:ind w:firstLine="709"/>
        <w:jc w:val="both"/>
        <w:rPr>
          <w:szCs w:val="24"/>
        </w:rPr>
      </w:pPr>
      <w:r>
        <w:t xml:space="preserve">В графах 9 – 11 указывается число зданий с наличием </w:t>
      </w:r>
      <w:proofErr w:type="spellStart"/>
      <w:r>
        <w:t>безбарьерной</w:t>
      </w:r>
      <w:proofErr w:type="spellEnd"/>
      <w:r>
        <w:t xml:space="preserve"> среды для инвалидов и лиц с нарушениями: зрения (графа 9), слуха (графа 10) и опорно-двигательного аппарата (графа 11).</w:t>
      </w:r>
      <w:r>
        <w:rPr>
          <w:szCs w:val="24"/>
        </w:rPr>
        <w:t xml:space="preserve"> Данные вносятся об объектах, соответствующих «СП 59.13330.2020 Свод Правил. Доступность зданий и сооружений для маломобильных групп населения СНиП 35-01-2001», утвержденному приказом Министерства строительства и жилищно-коммунального хозяйства Российской Федерации от 30 декабря 2020 г. № 904/</w:t>
      </w:r>
      <w:proofErr w:type="spellStart"/>
      <w:r>
        <w:rPr>
          <w:szCs w:val="24"/>
        </w:rPr>
        <w:t>пр</w:t>
      </w:r>
      <w:proofErr w:type="spellEnd"/>
      <w:r>
        <w:rPr>
          <w:szCs w:val="24"/>
        </w:rPr>
        <w:t xml:space="preserve">, а также при наличии </w:t>
      </w:r>
      <w:proofErr w:type="spellStart"/>
      <w:r>
        <w:rPr>
          <w:szCs w:val="24"/>
        </w:rPr>
        <w:t>ассистивных</w:t>
      </w:r>
      <w:proofErr w:type="spellEnd"/>
      <w:r>
        <w:rPr>
          <w:szCs w:val="24"/>
        </w:rPr>
        <w:t xml:space="preserve"> средств с учетом разумного приспособления, если объект невозможно приспособить полностью. Основанием для заполнения указанных граф является паспорт доступности организации.</w:t>
      </w:r>
    </w:p>
    <w:p w:rsidR="00B72792" w:rsidRDefault="002B27C3">
      <w:pPr>
        <w:ind w:firstLine="709"/>
        <w:jc w:val="both"/>
      </w:pPr>
      <w:r>
        <w:t>Графы 12 – 13 (из графы 7) характеризуют техническое состояние зданий (строений). Они заполняются на основании актов, заключений и иных официальных документов.</w:t>
      </w:r>
    </w:p>
    <w:p w:rsidR="00B72792" w:rsidRDefault="002B27C3">
      <w:pPr>
        <w:ind w:firstLine="709"/>
        <w:jc w:val="both"/>
      </w:pPr>
      <w:r>
        <w:t>В графе 14 указывается информация о возможности использования информационно-телекоммуникационной сети «Интернет» (далее –Интернет) при осуществлении зоопарком различных видов своей финансово-хозяйственной деятельности (как основных видов уставной, так и административно-управленческой деятельности). В случае наличия возможности использования Интернета в графу проставляется значение «1», в противном случае – «0».</w:t>
      </w:r>
    </w:p>
    <w:p w:rsidR="00B72792" w:rsidRDefault="002B27C3">
      <w:pPr>
        <w:ind w:firstLine="709"/>
        <w:jc w:val="both"/>
      </w:pPr>
      <w:r>
        <w:t>В графе 15 указывается информация о возможности посетителей зоопарка получить доступ к Интернету на территории отчитывающей организации. В случае наличия такой возможности в графу проставляется значение «1», в противном случае – «0».</w:t>
      </w:r>
    </w:p>
    <w:p w:rsidR="00B72792" w:rsidRDefault="002B27C3">
      <w:pPr>
        <w:ind w:firstLine="709"/>
        <w:jc w:val="both"/>
      </w:pPr>
      <w:r>
        <w:t xml:space="preserve">В графе 16 ставится «1» при наличии у зоопарка собственного сайта в информационно-телекоммуникационной </w:t>
      </w:r>
      <w:r>
        <w:rPr>
          <w:szCs w:val="24"/>
        </w:rPr>
        <w:t>сети Интернет (далее – Интернет-сайт) или страницы в сети Интернет (далее – Интернет-страница), официально зарегистрированных и имеющих уникальный домен в Интернете (состоящих на балансе организации), в противном случае – «0».</w:t>
      </w:r>
    </w:p>
    <w:p w:rsidR="00B72792" w:rsidRDefault="002B27C3">
      <w:pPr>
        <w:ind w:firstLine="709"/>
        <w:jc w:val="both"/>
        <w:rPr>
          <w:szCs w:val="24"/>
        </w:rPr>
      </w:pPr>
      <w:r>
        <w:t xml:space="preserve">В графе 17 </w:t>
      </w:r>
      <w:r>
        <w:rPr>
          <w:szCs w:val="24"/>
        </w:rPr>
        <w:t xml:space="preserve">ставится «1» при наличии собственного Интернет-сайта или Интернет-страницы, официально зарегистрированных и имеющих уникальный домен в Интернете (состоящего на балансе организации), в соответствии с «ГОСТ Р 52872-2019. 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жизнедеятельности», утвержденным приказом </w:t>
      </w:r>
      <w:proofErr w:type="spellStart"/>
      <w:r>
        <w:rPr>
          <w:szCs w:val="24"/>
        </w:rPr>
        <w:t>Росстандарта</w:t>
      </w:r>
      <w:proofErr w:type="spellEnd"/>
      <w:r>
        <w:rPr>
          <w:szCs w:val="24"/>
        </w:rPr>
        <w:t xml:space="preserve"> от 29 августа 2019 г. № 589-ст, </w:t>
      </w:r>
      <w:r>
        <w:t xml:space="preserve">в противном случае </w:t>
      </w:r>
      <w:r>
        <w:rPr>
          <w:szCs w:val="24"/>
        </w:rPr>
        <w:t>–</w:t>
      </w:r>
      <w:r>
        <w:t xml:space="preserve"> «0».</w:t>
      </w:r>
    </w:p>
    <w:p w:rsidR="00B72792" w:rsidRDefault="002B27C3">
      <w:pPr>
        <w:keepNext/>
        <w:spacing w:before="120" w:after="120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Раздел 2. Научно-просветительная работа</w:t>
      </w:r>
    </w:p>
    <w:p w:rsidR="00B72792" w:rsidRDefault="002B27C3">
      <w:pPr>
        <w:ind w:firstLine="709"/>
        <w:jc w:val="both"/>
      </w:pPr>
      <w:r>
        <w:t xml:space="preserve">В графе 2 указывается число дней в отчетном периоде, когда зоопарк был открыт для посещения. </w:t>
      </w:r>
    </w:p>
    <w:p w:rsidR="00B72792" w:rsidRDefault="002B27C3">
      <w:pPr>
        <w:ind w:firstLine="709"/>
        <w:jc w:val="both"/>
      </w:pPr>
      <w:r>
        <w:t>В графе 3 указывается общее число посещений (сумма граф 4 и 7) зоопарка в отчетном году.</w:t>
      </w:r>
    </w:p>
    <w:p w:rsidR="00B72792" w:rsidRDefault="002B27C3">
      <w:pPr>
        <w:ind w:firstLine="709"/>
        <w:jc w:val="both"/>
      </w:pPr>
      <w:r>
        <w:t>В графе 4 приводится число индивидуальных посещений, учитываемых по входным (платным и бесплатным) билетам.</w:t>
      </w:r>
    </w:p>
    <w:p w:rsidR="00B72792" w:rsidRDefault="002B27C3">
      <w:pPr>
        <w:ind w:firstLine="709"/>
        <w:jc w:val="both"/>
      </w:pPr>
      <w:r>
        <w:t>В графе 5 (из графы 4) указывается число индивидуальных посещений льготными категориями граждан.</w:t>
      </w:r>
    </w:p>
    <w:p w:rsidR="00B72792" w:rsidRDefault="002B27C3">
      <w:pPr>
        <w:ind w:firstLine="709"/>
        <w:jc w:val="both"/>
      </w:pPr>
      <w:r>
        <w:t>В графе 6 (из графы 4) указывается число индивидуальных посещений лицами в возрасте до 18 лет.</w:t>
      </w:r>
    </w:p>
    <w:p w:rsidR="00B72792" w:rsidRDefault="002B27C3">
      <w:pPr>
        <w:ind w:firstLine="709"/>
        <w:jc w:val="both"/>
      </w:pPr>
      <w:r>
        <w:t xml:space="preserve">В графе 7 приводится число экскурсионных посещений. Указанное значение определяется на основании количества билетов на экскурсионное обслуживание (одиночных посетителей и посетителей в составе сформированных групп) и данных экскурсионных путевок, </w:t>
      </w:r>
      <w:r>
        <w:lastRenderedPageBreak/>
        <w:t>оформленных в установленном порядке. Число проданных билетов и численность посетителей, прошедших по экскурсионным путевкам, должны строго соответствовать данным оперативного учета и бухгалтерской отчетности.</w:t>
      </w:r>
    </w:p>
    <w:p w:rsidR="00B72792" w:rsidRDefault="002B27C3">
      <w:pPr>
        <w:ind w:firstLine="709"/>
        <w:jc w:val="both"/>
      </w:pPr>
      <w:r>
        <w:t>В графе 8 (из графы 7) указывается число экскурсионных посещений льготными категориями граждан.</w:t>
      </w:r>
    </w:p>
    <w:p w:rsidR="00B72792" w:rsidRDefault="002B27C3">
      <w:pPr>
        <w:ind w:firstLine="709"/>
        <w:jc w:val="both"/>
      </w:pPr>
      <w:r>
        <w:t>В графе 9 (из графы 7) указывается число экскурсионных посещений лицами в возрасте до 18 лет.</w:t>
      </w:r>
    </w:p>
    <w:p w:rsidR="00B72792" w:rsidRDefault="002B27C3">
      <w:pPr>
        <w:ind w:firstLine="709"/>
        <w:jc w:val="both"/>
      </w:pPr>
      <w:r>
        <w:t>В графе 10 указывается число экскурсий, проведенных за отчетный период. Число экскурсий, организованных зоопарком без установленной входной платы, учитывается на основании подтверждений организаций, для которых проведены эти экскурсии.</w:t>
      </w:r>
    </w:p>
    <w:p w:rsidR="00B72792" w:rsidRDefault="002B27C3">
      <w:pPr>
        <w:ind w:firstLine="709"/>
        <w:jc w:val="both"/>
      </w:pPr>
      <w:r>
        <w:t>В графе 11 (из графы 10) указывается число экскурсий, проведенных за отчетный период для льготных категорий граждан.</w:t>
      </w:r>
    </w:p>
    <w:p w:rsidR="00B72792" w:rsidRDefault="002B27C3">
      <w:pPr>
        <w:ind w:firstLine="709"/>
        <w:jc w:val="both"/>
      </w:pPr>
      <w:r>
        <w:t>В графе 12 указывается число культурно-образовательных мероприятий, проведенных сотрудниками зоопарка. Указанное значение определяется на основании журнала учета культурно-образовательных мероприятий.</w:t>
      </w:r>
    </w:p>
    <w:p w:rsidR="00B72792" w:rsidRDefault="002B27C3">
      <w:pPr>
        <w:ind w:firstLine="709"/>
        <w:jc w:val="both"/>
      </w:pPr>
      <w:r>
        <w:t>В графе 13 указывается численность слушателей на культурно-образовательных мероприятиях.</w:t>
      </w:r>
    </w:p>
    <w:p w:rsidR="00B72792" w:rsidRDefault="002B27C3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графе 14 указывается количество культурно-досуговых (клубных) формирований (любительских объединений и клубов по интересам, кружкам и коллективам; школам и курсам прикладных знаний и навыков, и тому подобных), функционирующих на платной или бесплатной основе (далее – формирований).</w:t>
      </w:r>
    </w:p>
    <w:p w:rsidR="00B72792" w:rsidRDefault="002B27C3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В графе 15 указывается количество участников формирований (из графы 14).</w:t>
      </w:r>
    </w:p>
    <w:p w:rsidR="00B72792" w:rsidRDefault="002B27C3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Указываются данные об общей численности участников формирований, предоставляемые на основании учетной документации (журналов, абонементов) на конец отчетного года. </w:t>
      </w:r>
    </w:p>
    <w:p w:rsidR="00B72792" w:rsidRDefault="002B27C3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Лица, участвующие в нескольких формированиях, учитываются в каждом из них в отдельности. Участники формирований, действовавших в течение отчетного года, но завершивших программу работы до конца отчетного года, также включаются в данные по форме.</w:t>
      </w:r>
    </w:p>
    <w:p w:rsidR="00B72792" w:rsidRDefault="002B27C3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Если в отчетном году формированием не было проведено ни одного заседания (встречи), то количество участников в нем не учитывается.</w:t>
      </w:r>
    </w:p>
    <w:p w:rsidR="00B72792" w:rsidRDefault="002B27C3">
      <w:pPr>
        <w:ind w:firstLine="709"/>
        <w:jc w:val="both"/>
      </w:pPr>
      <w:r>
        <w:t>В графе 16 указывается число выставок.</w:t>
      </w:r>
    </w:p>
    <w:p w:rsidR="00B72792" w:rsidRDefault="002B27C3">
      <w:pPr>
        <w:keepNext/>
        <w:spacing w:before="120" w:after="120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 xml:space="preserve">Раздел 3. Численность животных </w:t>
      </w:r>
    </w:p>
    <w:p w:rsidR="00B72792" w:rsidRDefault="002B27C3">
      <w:pPr>
        <w:keepNext/>
        <w:spacing w:before="120"/>
        <w:ind w:firstLine="709"/>
        <w:jc w:val="both"/>
        <w:outlineLvl w:val="1"/>
        <w:rPr>
          <w:bCs/>
          <w:szCs w:val="24"/>
        </w:rPr>
      </w:pPr>
      <w:r>
        <w:rPr>
          <w:bCs/>
          <w:szCs w:val="24"/>
        </w:rPr>
        <w:t>Данные в разделе приводятся по состоянию на конец года.</w:t>
      </w:r>
    </w:p>
    <w:p w:rsidR="00B72792" w:rsidRDefault="002B27C3">
      <w:pPr>
        <w:ind w:firstLine="709"/>
        <w:jc w:val="both"/>
      </w:pPr>
      <w:r>
        <w:t xml:space="preserve">В графе 3 строк 04 – 10 учитывается число видов беспозвоночных, рыб, земноводных, пресмыкающихся, птиц, млекопитающих и прочих </w:t>
      </w:r>
      <w:r>
        <w:br w:type="textWrapping" w:clear="all"/>
        <w:t>на основе ведущейся документации.</w:t>
      </w:r>
    </w:p>
    <w:p w:rsidR="00B72792" w:rsidRDefault="002B27C3">
      <w:pPr>
        <w:ind w:firstLine="709"/>
        <w:jc w:val="both"/>
      </w:pPr>
      <w:r>
        <w:t>В графе 4 строки 03 указывается общее число экземпляров животных (сумма строк с 04 по 10).</w:t>
      </w:r>
    </w:p>
    <w:p w:rsidR="00B72792" w:rsidRDefault="002B27C3">
      <w:pPr>
        <w:ind w:firstLine="709"/>
        <w:jc w:val="both"/>
      </w:pPr>
      <w:r>
        <w:t xml:space="preserve">В графе 4 строк 04 – 10 учитывается число экземпляров земноводных, пресмыкающихся, птиц, млекопитающих и прочих на основе ведущейся документации. </w:t>
      </w:r>
    </w:p>
    <w:p w:rsidR="00B72792" w:rsidRDefault="002B27C3">
      <w:pPr>
        <w:ind w:firstLine="709"/>
        <w:jc w:val="both"/>
      </w:pPr>
      <w:r>
        <w:t>В графах 5 – 6 строк 04 – 10 приводятся данные о числе видов животных, внесенных в Красную книгу (международную и России).</w:t>
      </w:r>
    </w:p>
    <w:p w:rsidR="00B72792" w:rsidRDefault="002B27C3">
      <w:pPr>
        <w:keepNext/>
        <w:spacing w:before="120" w:after="120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Раздел 4. Поступление и использование финансовых средств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В этом разделе на основании данных бухгалтерского учета показываются фактические суммы полученных и произведенных организациями поступлений и выплат финансовых средств.</w:t>
      </w:r>
    </w:p>
    <w:p w:rsidR="00B72792" w:rsidRDefault="002B27C3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Все данные в части финансовых показателей формируются на основании форм бухгалтерской отчетности:</w:t>
      </w:r>
    </w:p>
    <w:p w:rsidR="00B72792" w:rsidRDefault="002B27C3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lastRenderedPageBreak/>
        <w:t>0503737 «Отчет об исполнении учреждением плана его финансово-хозяйственной деятельности» (для государственных федеральных бюджетных, автономных учреждений);</w:t>
      </w:r>
    </w:p>
    <w:p w:rsidR="00B72792" w:rsidRDefault="002B27C3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0503723 «Отчет о движении денежных средств учреждения» (для государственных федеральных бюджетных, автономных учреждений);</w:t>
      </w:r>
    </w:p>
    <w:p w:rsidR="00B72792" w:rsidRDefault="002B27C3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 xml:space="preserve">0503127 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</w:t>
      </w:r>
      <w:r>
        <w:rPr>
          <w:szCs w:val="24"/>
        </w:rPr>
        <w:br/>
        <w:t>(для государственных казенных учреждений).</w:t>
      </w:r>
    </w:p>
    <w:p w:rsidR="00B72792" w:rsidRDefault="002B27C3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Для казенных учреждений за счет средств бюджета соответствующего уровня на основании бюджетной сметы.</w:t>
      </w:r>
    </w:p>
    <w:p w:rsidR="00B72792" w:rsidRDefault="002B27C3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Для бюджетных и автономных учреждений за счет:</w:t>
      </w:r>
    </w:p>
    <w:p w:rsidR="00B72792" w:rsidRDefault="002B27C3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субсидий на финансовое обеспечение выполнения государственного задания;</w:t>
      </w:r>
    </w:p>
    <w:p w:rsidR="00B72792" w:rsidRDefault="002B27C3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субсидий, предоставляемых в соответствии с абзацем вторым пункта 1 статьи 78.1 Бюджетного кодекса Российской Федерации;</w:t>
      </w:r>
    </w:p>
    <w:p w:rsidR="00B72792" w:rsidRDefault="002B27C3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 xml:space="preserve">субсидий на осуществление капитальных вложений в объекты капитального строительства государственной собственности </w:t>
      </w:r>
      <w:r>
        <w:rPr>
          <w:szCs w:val="24"/>
        </w:rPr>
        <w:br w:type="textWrapping" w:clear="all"/>
        <w:t>или приобретение объектов недвижимого имущества в государственную собственность;</w:t>
      </w:r>
    </w:p>
    <w:p w:rsidR="00B72792" w:rsidRDefault="002B27C3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грантов в форме субсидий, в том числе предоставляемых по результатам конкурсов;</w:t>
      </w:r>
    </w:p>
    <w:p w:rsidR="00B72792" w:rsidRDefault="002B27C3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 xml:space="preserve">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</w:t>
      </w:r>
      <w:r>
        <w:rPr>
          <w:szCs w:val="24"/>
        </w:rPr>
        <w:br/>
        <w:t xml:space="preserve">от иной приносящей доход деятельности, включая доходы от аренды имущества находящегося в собственности, оперативном управлении </w:t>
      </w:r>
      <w:r>
        <w:rPr>
          <w:szCs w:val="24"/>
        </w:rPr>
        <w:br/>
        <w:t>или хозяйственном ведении учреждения;</w:t>
      </w:r>
    </w:p>
    <w:p w:rsidR="00B72792" w:rsidRDefault="002B27C3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поступлений от реализации ценных бумаг (для государственных автономных учреждений, а также государственных бюджетных учреждений – в случаях, установленных федеральными законами).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 xml:space="preserve">В графе 2 указывается общая сумма поступлений финансовых средств за отчетный период, которая складывается из бюджетных ассигнований учредителя (графа 3), финансирования из бюджетов других уровней (графа 4) поступлений от предпринимательской и иной приносящей доход деятельности (графа 5) и поступлений от сдачи имущества в аренду (графа 9). 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В графе 3 отражаются бюджетные ассигнования, полученные от учредителя.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В графе 4 отражаются поступления, полученные из бюджетов других уровней.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В графе 5 отражаются поступления от предпринимательской и иной приносящей доход деятельности, из числа которых выделяются: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поступления от основных видов уставной деятельности (графа 6);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благотворительные и спонсорские вклады (графа 7);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поступления от предпринимательской деятельности (графа 8).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В графе 9 отражаются поступления от сдачи имущества в аренду.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В графе 10 указывается общая сумма средств, израсходованных организацией за отчетный период.</w:t>
      </w:r>
    </w:p>
    <w:p w:rsidR="00B72792" w:rsidRDefault="002B27C3">
      <w:pPr>
        <w:widowControl w:val="0"/>
        <w:ind w:firstLine="709"/>
        <w:jc w:val="both"/>
      </w:pPr>
      <w:r>
        <w:rPr>
          <w:rFonts w:eastAsia="Calibri" w:cs="Arial"/>
        </w:rPr>
        <w:t xml:space="preserve">В графе 11 (из графы 10) </w:t>
      </w:r>
      <w:r>
        <w:rPr>
          <w:rFonts w:eastAsia="Calibri"/>
          <w:szCs w:val="24"/>
        </w:rPr>
        <w:t>приводятся данные о величине затрат организации на оплату труда</w:t>
      </w:r>
      <w:r>
        <w:rPr>
          <w:szCs w:val="24"/>
        </w:rPr>
        <w:t xml:space="preserve"> работников списочного состава, работников, принятых по совместительству</w:t>
      </w:r>
      <w:r>
        <w:rPr>
          <w:spacing w:val="-4"/>
        </w:rPr>
        <w:t>. Сюда включаются выплаты по должностным окладам, надбавки, премии, материальная помощь и другие виды денежных вознаграждений.</w:t>
      </w:r>
      <w:r>
        <w:rPr>
          <w:szCs w:val="24"/>
        </w:rPr>
        <w:t xml:space="preserve"> Учитываются расходы по </w:t>
      </w:r>
      <w:r>
        <w:t>кодам 211 и 213 классификации операций сектора государственного управления (КОСГУ).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 xml:space="preserve">В графе 12 (из графы 11) приводятся данные о величине финансовых средств, израсходованных на оплату труда работников и полученных от предпринимательской и иной приносящей доход деятельности, а также средств, поступивших от аренды имущества, находящегося </w:t>
      </w:r>
      <w:r>
        <w:rPr>
          <w:rFonts w:eastAsia="Calibri" w:cs="Arial"/>
        </w:rPr>
        <w:lastRenderedPageBreak/>
        <w:t>в собственности, оперативном управлении или хозяйственном ведении организации.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В графе 13 (из графы 1</w:t>
      </w:r>
      <w:r w:rsidR="00C55173">
        <w:rPr>
          <w:rFonts w:eastAsia="Calibri" w:cs="Arial"/>
        </w:rPr>
        <w:t>1</w:t>
      </w:r>
      <w:bookmarkStart w:id="0" w:name="_GoBack"/>
      <w:bookmarkEnd w:id="0"/>
      <w:r>
        <w:rPr>
          <w:rFonts w:eastAsia="Calibri" w:cs="Arial"/>
        </w:rPr>
        <w:t xml:space="preserve">) приводятся данные о величине финансовых средств, израсходованных на оплату труда основного персонала. 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 xml:space="preserve">В графе 14 (из графы 13) приводятся данные о величине финансовых средств, израсходованных на оплату труда основного персонала </w:t>
      </w:r>
      <w:r>
        <w:rPr>
          <w:rFonts w:eastAsia="Calibri" w:cs="Arial"/>
        </w:rPr>
        <w:br w:type="textWrapping" w:clear="all"/>
        <w:t>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ведении организации.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В графе 15 (из графы 10) приводятся данные о величине финансовых средств, израсходованных на капитальный ремонт и реставрацию зданий и помещений.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В графе 16 (из графы 15) приводятся данные о величине финансовых средств, израсходованных на капитальный ремонт и реставрацию зданий и помещений 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ведении организации.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В графе 17 (из графы 10) приводятся данные о величине финансовых средств, израсходованных на приобретение (замену) оборудования.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В графе 18 (из графы 17) приводятся данные о величине финансовых средств, израсходованных на приобретение (замену) оборудования</w:t>
      </w:r>
      <w:r>
        <w:rPr>
          <w:rFonts w:eastAsia="Calibri" w:cs="Arial"/>
          <w:strike/>
        </w:rPr>
        <w:t xml:space="preserve">, </w:t>
      </w:r>
      <w:r>
        <w:rPr>
          <w:rFonts w:eastAsia="Calibri" w:cs="Arial"/>
        </w:rPr>
        <w:t>для улучшения условий доступности для инвалидов и лиц с ОВЗ.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 xml:space="preserve">В графе 19 (из графы 17) приводятся данные о величине финансовых средств, израсходованных на приобретение оборудования </w:t>
      </w:r>
      <w:r>
        <w:rPr>
          <w:rFonts w:eastAsia="Calibri" w:cs="Arial"/>
        </w:rPr>
        <w:br w:type="textWrapping" w:clear="all"/>
        <w:t>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ведении организации.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>В графе 20</w:t>
      </w:r>
      <w:r>
        <w:rPr>
          <w:rFonts w:eastAsia="Calibri" w:cs="Arial"/>
          <w:color w:val="FF0000"/>
        </w:rPr>
        <w:t xml:space="preserve"> </w:t>
      </w:r>
      <w:r>
        <w:rPr>
          <w:rFonts w:eastAsia="Calibri" w:cs="Arial"/>
        </w:rPr>
        <w:t>(из графы 10) приводятся данные о величине финансовых средств, израсходованных на пополнение коллекции зоопарка.</w:t>
      </w:r>
    </w:p>
    <w:p w:rsidR="00B72792" w:rsidRDefault="002B27C3">
      <w:pPr>
        <w:widowControl w:val="0"/>
        <w:ind w:firstLine="709"/>
        <w:jc w:val="both"/>
        <w:rPr>
          <w:rFonts w:eastAsia="Calibri" w:cs="Arial"/>
        </w:rPr>
      </w:pPr>
      <w:r>
        <w:rPr>
          <w:rFonts w:eastAsia="Calibri" w:cs="Arial"/>
        </w:rPr>
        <w:t xml:space="preserve">В графе 21 (из графы 20) приводятся данные о величине финансовых средств, израсходованных на пополнение коллекции зоопарка </w:t>
      </w:r>
      <w:r>
        <w:rPr>
          <w:rFonts w:eastAsia="Calibri" w:cs="Arial"/>
        </w:rPr>
        <w:br w:type="textWrapping" w:clear="all"/>
        <w:t>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ведении организации.</w:t>
      </w:r>
    </w:p>
    <w:p w:rsidR="00B72792" w:rsidRDefault="00B72792">
      <w:pPr>
        <w:widowControl w:val="0"/>
        <w:ind w:firstLine="709"/>
        <w:jc w:val="both"/>
        <w:rPr>
          <w:rFonts w:eastAsia="Calibri" w:cs="Arial"/>
        </w:rPr>
      </w:pPr>
    </w:p>
    <w:sectPr w:rsidR="00B72792">
      <w:headerReference w:type="default" r:id="rId6"/>
      <w:headerReference w:type="first" r:id="rId7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7CE" w:rsidRDefault="000277CE">
      <w:r>
        <w:separator/>
      </w:r>
    </w:p>
  </w:endnote>
  <w:endnote w:type="continuationSeparator" w:id="0">
    <w:p w:rsidR="000277CE" w:rsidRDefault="0002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7CE" w:rsidRDefault="000277CE">
      <w:r>
        <w:separator/>
      </w:r>
    </w:p>
  </w:footnote>
  <w:footnote w:type="continuationSeparator" w:id="0">
    <w:p w:rsidR="000277CE" w:rsidRDefault="0002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792" w:rsidRDefault="002B27C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55173">
      <w:rPr>
        <w:noProof/>
      </w:rPr>
      <w:t>9</w:t>
    </w:r>
    <w:r>
      <w:fldChar w:fldCharType="end"/>
    </w:r>
  </w:p>
  <w:p w:rsidR="00B72792" w:rsidRDefault="00B7279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792" w:rsidRDefault="002B27C3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8422640</wp:posOffset>
              </wp:positionH>
              <wp:positionV relativeFrom="paragraph">
                <wp:posOffset>-346710</wp:posOffset>
              </wp:positionV>
              <wp:extent cx="1675130" cy="498475"/>
              <wp:effectExtent l="0" t="0" r="0" b="0"/>
              <wp:wrapNone/>
              <wp:docPr id="1" name="_x0000_s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513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72792" w:rsidRDefault="00B72792"/>
                        <w:p w:rsidR="00B72792" w:rsidRDefault="00B72792"/>
                      </w:txbxContent>
                    </wps:txbx>
                    <wps:bodyPr wrap="square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7" type="#_x0000_t202" style="position:absolute;margin-left:663.2pt;margin-top:-27.3pt;width:131.9pt;height:3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" filled="f" stroked="f">
              <v:path arrowok="t"/>
              <v:textbox>
                <w:txbxContent>
                  <w:p w:rsidR="00B72792" w:rsidRDefault="00B72792"/>
                  <w:p w:rsidR="00B72792" w:rsidRDefault="00B72792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2"/>
    <w:rsid w:val="000277CE"/>
    <w:rsid w:val="002B27C3"/>
    <w:rsid w:val="00B72792"/>
    <w:rsid w:val="00B77319"/>
    <w:rsid w:val="00C55173"/>
    <w:rsid w:val="00F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E6E86"/>
  <w15:docId w15:val="{AF141589-E054-4C9E-891B-AEA8A2E7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Revision"/>
    <w:hidden/>
    <w:uiPriority w:val="99"/>
    <w:semiHidden/>
    <w:rPr>
      <w:rFonts w:ascii="Times New Roman" w:eastAsia="Times New Roman" w:hAnsi="Times New Roman"/>
      <w:sz w:val="24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3">
    <w:name w:val="Текст сноски Знак"/>
    <w:link w:val="a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d">
    <w:name w:val="annotation reference"/>
    <w:uiPriority w:val="99"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Pr>
      <w:sz w:val="20"/>
    </w:rPr>
  </w:style>
  <w:style w:type="character" w:customStyle="1" w:styleId="aff">
    <w:name w:val="Текст примечания Знак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3036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Наталья Александровна</dc:creator>
  <cp:lastModifiedBy>Лазарева Анастасия Олеговна</cp:lastModifiedBy>
  <cp:revision>3</cp:revision>
  <dcterms:created xsi:type="dcterms:W3CDTF">2025-11-25T08:49:00Z</dcterms:created>
  <dcterms:modified xsi:type="dcterms:W3CDTF">2025-11-25T08:49:00Z</dcterms:modified>
  <cp:version>917504</cp:version>
</cp:coreProperties>
</file>