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82" w:rsidRDefault="00916382">
      <w:pPr>
        <w:spacing w:before="120"/>
        <w:rPr>
          <w:b/>
          <w:szCs w:val="24"/>
        </w:rPr>
      </w:pPr>
      <w:bookmarkStart w:id="0" w:name="_GoBack"/>
      <w:bookmarkEnd w:id="0"/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16382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6382" w:rsidRDefault="00B361CD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6382" w:rsidRDefault="00916382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916382" w:rsidRDefault="00916382"/>
                                <w:p w:rsidR="00916382" w:rsidRDefault="00916382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7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" o:allowincell="f" filled="f" stroked="f">
                      <v:textbox inset="1pt,1pt,1pt,1pt">
                        <w:txbxContent>
                          <w:p w:rsidR="00916382" w:rsidRDefault="0091638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916382" w:rsidRDefault="00916382"/>
                          <w:p w:rsidR="00916382" w:rsidRDefault="009163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916382" w:rsidRDefault="00916382">
      <w:pPr>
        <w:spacing w:line="80" w:lineRule="exact"/>
        <w:rPr>
          <w:sz w:val="20"/>
          <w:szCs w:val="24"/>
        </w:rPr>
      </w:pPr>
    </w:p>
    <w:p w:rsidR="00916382" w:rsidRDefault="00916382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16382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6382" w:rsidRDefault="00B361C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916382" w:rsidRDefault="00916382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916382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916382" w:rsidRDefault="00B361CD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Кодексом Российской Федерации об административных правонарушениях </w:t>
            </w:r>
          </w:p>
        </w:tc>
      </w:tr>
    </w:tbl>
    <w:p w:rsidR="00916382" w:rsidRDefault="00916382">
      <w:pPr>
        <w:tabs>
          <w:tab w:val="left" w:pos="6160"/>
        </w:tabs>
        <w:rPr>
          <w:color w:val="000000"/>
          <w:sz w:val="20"/>
        </w:rPr>
      </w:pPr>
    </w:p>
    <w:tbl>
      <w:tblPr>
        <w:tblW w:w="14314" w:type="dxa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916382">
        <w:tc>
          <w:tcPr>
            <w:tcW w:w="269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6382" w:rsidRDefault="00916382"/>
                                <w:p w:rsidR="00916382" w:rsidRDefault="00916382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" o:allowincell="f" filled="f" stroked="f">
                      <v:textbox inset="1pt,1pt,1pt,1pt">
                        <w:txbxContent>
                          <w:p w:rsidR="00916382" w:rsidRDefault="00916382"/>
                          <w:p w:rsidR="00916382" w:rsidRDefault="00916382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916382" w:rsidRDefault="00B361CD">
            <w:pPr>
              <w:spacing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 xml:space="preserve"> INCLUDETEXT "c:\\access20\\kformp\\name.txt" \* MERGEFORMAT 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СВЕДЕНИЯ О РАБОТЕ ПАРКА КУЛЬТУРЫ И ОТДЫХА (ГОРОДСКОГО САДА)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за 20__ год 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tabs>
          <w:tab w:val="left" w:pos="9700"/>
          <w:tab w:val="left" w:pos="10365"/>
          <w:tab w:val="left" w:pos="11634"/>
        </w:tabs>
        <w:spacing w:line="540" w:lineRule="exact"/>
        <w:rPr>
          <w:color w:val="000000"/>
          <w:sz w:val="20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947"/>
        <w:gridCol w:w="2709"/>
        <w:gridCol w:w="162"/>
        <w:gridCol w:w="3196"/>
      </w:tblGrid>
      <w:tr w:rsidR="00916382">
        <w:trPr>
          <w:trHeight w:val="407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Предоставляют: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Сроки предоставления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96" w:type="dxa"/>
          </w:tcPr>
          <w:p w:rsidR="00916382" w:rsidRDefault="00B361CD">
            <w:pPr>
              <w:tabs>
                <w:tab w:val="left" w:pos="680"/>
                <w:tab w:val="center" w:pos="1544"/>
              </w:tabs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22225</wp:posOffset>
                      </wp:positionV>
                      <wp:extent cx="1357630" cy="242570"/>
                      <wp:effectExtent l="0" t="0" r="0" b="0"/>
                      <wp:wrapNone/>
                      <wp:docPr id="4" name="_x0000_s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57629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16382" w:rsidRDefault="00B361CD"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Форма № 11-НК</w:t>
                                  </w:r>
                                </w:p>
                                <w:p w:rsidR="00916382" w:rsidRDefault="00916382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5" o:spid="_x0000_s1028" style="position:absolute;left:0;text-align:left;margin-left:26.8pt;margin-top:1.75pt;width:106.9pt;height:19.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" fillcolor="#f2f2f2" strokeweight="1pt">
                      <v:textbox>
                        <w:txbxContent>
                          <w:p w:rsidR="00916382" w:rsidRDefault="00B361CD">
                            <w:r>
                              <w:rPr>
                                <w:b/>
                                <w:sz w:val="20"/>
                              </w:rPr>
                              <w:t xml:space="preserve">   Форма № 11-НК</w:t>
                            </w:r>
                          </w:p>
                          <w:p w:rsidR="00916382" w:rsidRDefault="00916382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16382">
        <w:trPr>
          <w:trHeight w:val="2013"/>
        </w:trPr>
        <w:tc>
          <w:tcPr>
            <w:tcW w:w="7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382" w:rsidRDefault="00B361CD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юридические лица ‒ парки культуры и отдыха (городские сады) (государственной и муниципальной форм собственности, </w:t>
            </w:r>
            <w:r>
              <w:rPr>
                <w:color w:val="000000"/>
                <w:sz w:val="20"/>
              </w:rPr>
              <w:t>независимо от ведомственной принадлежности), юридические лица, имеющие один из видов деятельности, относящийся к организации и управлению парками культуры и отдыха (полный перечень респондентов приведен в указаниях по заполнению формы федерального статисти</w:t>
            </w:r>
            <w:r>
              <w:rPr>
                <w:color w:val="000000"/>
                <w:sz w:val="20"/>
              </w:rPr>
              <w:t>ческого наблюдения):</w:t>
            </w:r>
          </w:p>
          <w:p w:rsidR="00916382" w:rsidRDefault="00B361CD">
            <w:pPr>
              <w:spacing w:before="120"/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‒ Министерству культуры Российской Федерации</w:t>
            </w:r>
          </w:p>
          <w:p w:rsidR="00916382" w:rsidRDefault="00916382">
            <w:pPr>
              <w:ind w:firstLine="397"/>
              <w:rPr>
                <w:color w:val="000000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 1 марта после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отчетного периода</w:t>
            </w:r>
          </w:p>
          <w:p w:rsidR="00916382" w:rsidRDefault="00916382">
            <w:pPr>
              <w:spacing w:line="1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</w:tcPr>
          <w:p w:rsidR="00916382" w:rsidRDefault="00916382">
            <w:pPr>
              <w:spacing w:line="180" w:lineRule="exact"/>
              <w:rPr>
                <w:color w:val="000000"/>
                <w:sz w:val="20"/>
              </w:rPr>
            </w:pPr>
          </w:p>
        </w:tc>
        <w:tc>
          <w:tcPr>
            <w:tcW w:w="3196" w:type="dxa"/>
            <w:vAlign w:val="center"/>
          </w:tcPr>
          <w:p w:rsidR="00916382" w:rsidRDefault="00B361CD">
            <w:pPr>
              <w:spacing w:before="8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Приказ Росстата: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Об утверждении формы</w:t>
            </w:r>
          </w:p>
          <w:p w:rsidR="00916382" w:rsidRDefault="00B361CD">
            <w:pPr>
              <w:jc w:val="center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t xml:space="preserve">     от 11.11.2025 № 625</w:t>
            </w:r>
          </w:p>
          <w:p w:rsidR="00916382" w:rsidRDefault="00B36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О внесении изменений </w:t>
            </w:r>
            <w:r>
              <w:rPr>
                <w:color w:val="000000"/>
                <w:sz w:val="20"/>
              </w:rPr>
              <w:br/>
              <w:t>(при наличии)</w:t>
            </w:r>
          </w:p>
          <w:p w:rsidR="00916382" w:rsidRDefault="00B361CD">
            <w:pPr>
              <w:jc w:val="center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t xml:space="preserve">     от ____________ № ___</w:t>
            </w:r>
          </w:p>
          <w:p w:rsidR="00916382" w:rsidRDefault="00B361CD">
            <w:pPr>
              <w:jc w:val="center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t xml:space="preserve">     от ____________ № ___</w:t>
            </w:r>
          </w:p>
          <w:p w:rsidR="00916382" w:rsidRDefault="00B361CD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0609662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0" t="0" r="0" b="0"/>
                  <wp:wrapNone/>
                  <wp:docPr id="5" name="_x0000_s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0"/>
              </w:rPr>
              <w:t>Годовая</w:t>
            </w:r>
          </w:p>
        </w:tc>
      </w:tr>
    </w:tbl>
    <w:p w:rsidR="00916382" w:rsidRDefault="00916382">
      <w:pPr>
        <w:rPr>
          <w:color w:val="000000"/>
          <w:sz w:val="20"/>
        </w:rPr>
      </w:pPr>
    </w:p>
    <w:p w:rsidR="00916382" w:rsidRDefault="00B361CD">
      <w:pPr>
        <w:rPr>
          <w:color w:val="000000"/>
          <w:sz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0609663" behindDoc="1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9327515" cy="2561590"/>
                <wp:effectExtent l="0" t="0" r="0" b="0"/>
                <wp:wrapNone/>
                <wp:docPr id="6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27515" cy="256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6382" w:rsidRDefault="0091638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916382" w:rsidRDefault="0091638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position:absolute;margin-left:7.9pt;margin-top:1.9pt;width:734.45pt;height:201.7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" o:allowincell="f" filled="f" stroked="f">
                <v:textbox inset="1pt,1pt,1pt,1pt">
                  <w:txbxContent>
                    <w:p w:rsidR="00916382" w:rsidRDefault="00916382">
                      <w:pPr>
                        <w:rPr>
                          <w:b/>
                          <w:i/>
                        </w:rPr>
                      </w:pPr>
                    </w:p>
                    <w:p w:rsidR="00916382" w:rsidRDefault="00916382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3780"/>
        <w:gridCol w:w="3733"/>
      </w:tblGrid>
      <w:tr w:rsidR="00916382">
        <w:trPr>
          <w:trHeight w:val="40"/>
        </w:trPr>
        <w:tc>
          <w:tcPr>
            <w:tcW w:w="14034" w:type="dxa"/>
            <w:gridSpan w:val="4"/>
          </w:tcPr>
          <w:p w:rsidR="00916382" w:rsidRDefault="00B361CD">
            <w:pPr>
              <w:spacing w:before="120" w:after="80" w:line="160" w:lineRule="exac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Наименование отчитывающейся организации</w:t>
            </w:r>
            <w:r>
              <w:rPr>
                <w:color w:val="000000"/>
                <w:sz w:val="20"/>
              </w:rPr>
              <w:t xml:space="preserve"> ____________________________________________________________________________________________________________</w:t>
            </w:r>
          </w:p>
        </w:tc>
      </w:tr>
      <w:tr w:rsidR="00916382">
        <w:trPr>
          <w:trHeight w:val="40"/>
        </w:trPr>
        <w:tc>
          <w:tcPr>
            <w:tcW w:w="14034" w:type="dxa"/>
            <w:gridSpan w:val="4"/>
          </w:tcPr>
          <w:p w:rsidR="00916382" w:rsidRDefault="00B361CD">
            <w:pPr>
              <w:spacing w:before="120" w:after="80" w:line="160" w:lineRule="exac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Почтовый адрес</w:t>
            </w:r>
            <w:r>
              <w:rPr>
                <w:color w:val="000000"/>
                <w:sz w:val="20"/>
              </w:rPr>
              <w:t xml:space="preserve"> __________________________________________________________________________________________________________________________________________</w:t>
            </w:r>
          </w:p>
        </w:tc>
      </w:tr>
      <w:tr w:rsidR="00916382">
        <w:tc>
          <w:tcPr>
            <w:tcW w:w="1985" w:type="dxa"/>
          </w:tcPr>
          <w:p w:rsidR="00916382" w:rsidRDefault="00B361CD">
            <w:pPr>
              <w:spacing w:before="240" w:line="1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12049" w:type="dxa"/>
            <w:gridSpan w:val="3"/>
            <w:shd w:val="pct5" w:color="auto" w:fill="auto"/>
          </w:tcPr>
          <w:p w:rsidR="00916382" w:rsidRDefault="00B361CD">
            <w:pPr>
              <w:spacing w:before="120" w:after="120" w:line="1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Код </w:t>
            </w:r>
          </w:p>
        </w:tc>
      </w:tr>
      <w:tr w:rsidR="00916382">
        <w:tc>
          <w:tcPr>
            <w:tcW w:w="1985" w:type="dxa"/>
          </w:tcPr>
          <w:p w:rsidR="00916382" w:rsidRDefault="00B361CD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формы </w:t>
            </w:r>
          </w:p>
          <w:p w:rsidR="00916382" w:rsidRDefault="00B361CD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 ОКУД</w:t>
            </w:r>
          </w:p>
        </w:tc>
        <w:tc>
          <w:tcPr>
            <w:tcW w:w="453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отчитывающейся организации по ОКПО (для обособленного подразделения юридического лица – </w:t>
            </w:r>
            <w:r>
              <w:rPr>
                <w:color w:val="000000"/>
                <w:sz w:val="20"/>
              </w:rPr>
              <w:t>идентификационный номер)</w:t>
            </w:r>
          </w:p>
        </w:tc>
        <w:tc>
          <w:tcPr>
            <w:tcW w:w="3780" w:type="dxa"/>
          </w:tcPr>
          <w:p w:rsidR="00916382" w:rsidRDefault="00916382">
            <w:pPr>
              <w:spacing w:before="120" w:line="1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3733" w:type="dxa"/>
          </w:tcPr>
          <w:p w:rsidR="00916382" w:rsidRDefault="00916382">
            <w:pPr>
              <w:spacing w:line="180" w:lineRule="atLeast"/>
              <w:jc w:val="center"/>
              <w:rPr>
                <w:color w:val="000000"/>
                <w:sz w:val="20"/>
              </w:rPr>
            </w:pPr>
          </w:p>
        </w:tc>
      </w:tr>
      <w:tr w:rsidR="00916382">
        <w:tc>
          <w:tcPr>
            <w:tcW w:w="198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3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33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16382">
        <w:tc>
          <w:tcPr>
            <w:tcW w:w="198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0609525</w:t>
            </w:r>
          </w:p>
        </w:tc>
        <w:tc>
          <w:tcPr>
            <w:tcW w:w="4536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3780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3733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</w:tr>
    </w:tbl>
    <w:p w:rsidR="00916382" w:rsidRDefault="00B361CD">
      <w:pPr>
        <w:spacing w:before="120"/>
        <w:ind w:firstLine="284"/>
        <w:rPr>
          <w:color w:val="000000"/>
          <w:sz w:val="20"/>
        </w:rPr>
      </w:pPr>
      <w:r>
        <w:rPr>
          <w:color w:val="000000"/>
          <w:sz w:val="20"/>
        </w:rPr>
        <w:t>Наименование учредителя ______________________________________________</w:t>
      </w:r>
    </w:p>
    <w:p w:rsidR="00916382" w:rsidRDefault="00B361CD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>Количество обособленных подразделений ____________________</w:t>
      </w:r>
    </w:p>
    <w:p w:rsidR="00916382" w:rsidRDefault="00B361CD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>Код основного вида экономической деятельности юридического лица по ОКВЭД2</w:t>
      </w:r>
      <w:r>
        <w:rPr>
          <w:color w:val="000000"/>
          <w:sz w:val="20"/>
        </w:rPr>
        <w:t xml:space="preserve"> ___________________________</w:t>
      </w:r>
    </w:p>
    <w:p w:rsidR="00916382" w:rsidRDefault="00B361CD">
      <w:pPr>
        <w:ind w:firstLine="284"/>
        <w:jc w:val="center"/>
        <w:rPr>
          <w:b/>
          <w:color w:val="000000"/>
        </w:rPr>
      </w:pPr>
      <w:r>
        <w:rPr>
          <w:color w:val="000000"/>
          <w:sz w:val="20"/>
        </w:rPr>
        <w:br w:type="page" w:clear="all"/>
      </w:r>
      <w:r>
        <w:rPr>
          <w:b/>
          <w:color w:val="000000"/>
          <w:szCs w:val="24"/>
        </w:rPr>
        <w:lastRenderedPageBreak/>
        <w:t xml:space="preserve">Раздел </w:t>
      </w:r>
      <w:r>
        <w:rPr>
          <w:b/>
          <w:color w:val="000000"/>
        </w:rPr>
        <w:t>1. Материально-техническая база</w:t>
      </w:r>
    </w:p>
    <w:p w:rsidR="00916382" w:rsidRDefault="00B361CD">
      <w:pPr>
        <w:jc w:val="center"/>
        <w:rPr>
          <w:b/>
          <w:color w:val="000000"/>
        </w:rPr>
      </w:pPr>
      <w:r>
        <w:rPr>
          <w:color w:val="000000"/>
        </w:rPr>
        <w:t>(на конец года)</w:t>
      </w:r>
    </w:p>
    <w:p w:rsidR="00916382" w:rsidRDefault="00916382">
      <w:pPr>
        <w:ind w:right="113"/>
        <w:jc w:val="right"/>
        <w:rPr>
          <w:color w:val="000000"/>
          <w:sz w:val="20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3"/>
        <w:gridCol w:w="959"/>
        <w:gridCol w:w="1119"/>
        <w:gridCol w:w="1100"/>
        <w:gridCol w:w="1134"/>
        <w:gridCol w:w="1418"/>
        <w:gridCol w:w="1134"/>
        <w:gridCol w:w="1275"/>
        <w:gridCol w:w="902"/>
        <w:gridCol w:w="1084"/>
        <w:gridCol w:w="1084"/>
        <w:gridCol w:w="1084"/>
        <w:gridCol w:w="808"/>
      </w:tblGrid>
      <w:tr w:rsidR="00916382">
        <w:trPr>
          <w:cantSplit/>
          <w:trHeight w:val="480"/>
        </w:trPr>
        <w:tc>
          <w:tcPr>
            <w:tcW w:w="709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стро-ки</w:t>
            </w:r>
          </w:p>
        </w:tc>
        <w:tc>
          <w:tcPr>
            <w:tcW w:w="933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дней работы парка, сут</w:t>
            </w:r>
          </w:p>
        </w:tc>
        <w:tc>
          <w:tcPr>
            <w:tcW w:w="959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Общая площадь парка, га</w:t>
            </w:r>
          </w:p>
        </w:tc>
        <w:tc>
          <w:tcPr>
            <w:tcW w:w="1119" w:type="dxa"/>
            <w:vMerge w:val="restart"/>
            <w:tcMar>
              <w:left w:w="57" w:type="dxa"/>
              <w:right w:w="57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досуговых объектов – всего, ед</w:t>
            </w:r>
          </w:p>
        </w:tc>
        <w:tc>
          <w:tcPr>
            <w:tcW w:w="4786" w:type="dxa"/>
            <w:gridSpan w:val="4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графы 4)</w:t>
            </w:r>
          </w:p>
        </w:tc>
        <w:tc>
          <w:tcPr>
            <w:tcW w:w="2177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аттракционов, ед</w:t>
            </w:r>
          </w:p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68" w:type="dxa"/>
            <w:gridSpan w:val="2"/>
            <w:tcMar>
              <w:left w:w="28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досуговых</w:t>
            </w:r>
            <w:r>
              <w:rPr>
                <w:color w:val="000000"/>
                <w:sz w:val="20"/>
              </w:rPr>
              <w:t xml:space="preserve"> объектов (из графы 4) – количество спортивных объектов (залов, площадок, катков)</w:t>
            </w:r>
          </w:p>
        </w:tc>
        <w:tc>
          <w:tcPr>
            <w:tcW w:w="1892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Прокат спортивного инвентаря 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(да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 xml:space="preserve">1,  нет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0)</w:t>
            </w:r>
          </w:p>
        </w:tc>
      </w:tr>
      <w:tr w:rsidR="00916382">
        <w:trPr>
          <w:trHeight w:val="975"/>
        </w:trPr>
        <w:tc>
          <w:tcPr>
            <w:tcW w:w="709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933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959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10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требуют капиталь-ного ремонта 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аварийные</w:t>
            </w:r>
          </w:p>
        </w:tc>
        <w:tc>
          <w:tcPr>
            <w:tcW w:w="141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расположен-ные на территории парка 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работаю-щие круглогодично</w:t>
            </w:r>
          </w:p>
        </w:tc>
        <w:tc>
          <w:tcPr>
            <w:tcW w:w="127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механизи-рованных</w:t>
            </w:r>
          </w:p>
        </w:tc>
        <w:tc>
          <w:tcPr>
            <w:tcW w:w="90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малых форм 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летний  сезон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  <w:lang w:val="en-US"/>
              </w:rPr>
              <w:br w:type="textWrapping" w:clear="all"/>
            </w:r>
            <w:r>
              <w:rPr>
                <w:color w:val="000000"/>
                <w:sz w:val="20"/>
              </w:rPr>
              <w:t>зимний сезон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летний  сезон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зимний сезон</w:t>
            </w:r>
          </w:p>
        </w:tc>
      </w:tr>
      <w:tr w:rsidR="00916382">
        <w:trPr>
          <w:trHeight w:val="270"/>
        </w:trPr>
        <w:tc>
          <w:tcPr>
            <w:tcW w:w="70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3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0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8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916382">
        <w:trPr>
          <w:trHeight w:val="270"/>
        </w:trPr>
        <w:tc>
          <w:tcPr>
            <w:tcW w:w="70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933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5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1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84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4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4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8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spacing w:before="120"/>
        <w:ind w:left="3538"/>
        <w:rPr>
          <w:b/>
          <w:color w:val="000000"/>
          <w:sz w:val="20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1"/>
        <w:gridCol w:w="686"/>
        <w:gridCol w:w="820"/>
        <w:gridCol w:w="825"/>
        <w:gridCol w:w="853"/>
        <w:gridCol w:w="780"/>
        <w:gridCol w:w="910"/>
        <w:gridCol w:w="781"/>
        <w:gridCol w:w="796"/>
        <w:gridCol w:w="1134"/>
        <w:gridCol w:w="992"/>
        <w:gridCol w:w="1276"/>
        <w:gridCol w:w="1701"/>
        <w:gridCol w:w="1296"/>
      </w:tblGrid>
      <w:tr w:rsidR="00916382">
        <w:trPr>
          <w:trHeight w:val="505"/>
        </w:trPr>
        <w:tc>
          <w:tcPr>
            <w:tcW w:w="732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стро-ки</w:t>
            </w:r>
          </w:p>
        </w:tc>
        <w:tc>
          <w:tcPr>
            <w:tcW w:w="1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том числе досуговых объектов (из графы 4) </w:t>
            </w:r>
            <w:r>
              <w:rPr>
                <w:rFonts w:eastAsia="Cambria"/>
                <w:color w:val="000000"/>
                <w:sz w:val="20"/>
                <w:lang w:eastAsia="en-US"/>
              </w:rPr>
              <w:t>–</w:t>
            </w:r>
            <w:r>
              <w:rPr>
                <w:color w:val="000000"/>
                <w:sz w:val="20"/>
              </w:rPr>
              <w:t xml:space="preserve"> число концертных </w:t>
            </w:r>
            <w:r>
              <w:rPr>
                <w:color w:val="000000"/>
                <w:spacing w:val="-6"/>
                <w:sz w:val="20"/>
              </w:rPr>
              <w:t>площадок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павильонов</w:t>
            </w:r>
          </w:p>
        </w:tc>
        <w:tc>
          <w:tcPr>
            <w:tcW w:w="1506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игровых объектов на детских площадках, ед  </w:t>
            </w:r>
          </w:p>
        </w:tc>
        <w:tc>
          <w:tcPr>
            <w:tcW w:w="1678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посадочных мест в кафе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и ресторанах, ед</w:t>
            </w:r>
          </w:p>
        </w:tc>
        <w:tc>
          <w:tcPr>
            <w:tcW w:w="1690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малых павильонов быстрого питания, ед</w:t>
            </w:r>
          </w:p>
        </w:tc>
        <w:tc>
          <w:tcPr>
            <w:tcW w:w="1577" w:type="dxa"/>
            <w:gridSpan w:val="2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туалетов, ед</w:t>
            </w:r>
          </w:p>
        </w:tc>
        <w:tc>
          <w:tcPr>
            <w:tcW w:w="1134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Наличие доступа в Интернет (да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1,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нет </w:t>
            </w:r>
            <w:r>
              <w:rPr>
                <w:rFonts w:eastAsia="Cambria"/>
                <w:color w:val="000000"/>
                <w:sz w:val="20"/>
                <w:lang w:eastAsia="en-US"/>
              </w:rPr>
              <w:t>–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0)</w:t>
            </w:r>
          </w:p>
        </w:tc>
        <w:tc>
          <w:tcPr>
            <w:tcW w:w="992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доступа в Интер-нет</w:t>
            </w:r>
            <w:r>
              <w:rPr>
                <w:color w:val="000000"/>
                <w:sz w:val="20"/>
              </w:rPr>
              <w:t xml:space="preserve"> для посети-телей 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(да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 xml:space="preserve">1, 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нет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0)</w:t>
            </w:r>
          </w:p>
        </w:tc>
        <w:tc>
          <w:tcPr>
            <w:tcW w:w="1276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Наличие Интернет-сайта или Интернет-страницы (да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 xml:space="preserve">1,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нет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0)</w:t>
            </w:r>
          </w:p>
        </w:tc>
        <w:tc>
          <w:tcPr>
            <w:tcW w:w="1701" w:type="dxa"/>
            <w:vMerge w:val="restart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Наличие собственного Интернет-сайта </w:t>
            </w:r>
          </w:p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или Интернет-страницы, доступного для слепых и слабовидящих (да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 xml:space="preserve">1, нет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0)</w:t>
            </w:r>
          </w:p>
        </w:tc>
        <w:tc>
          <w:tcPr>
            <w:tcW w:w="1296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подсобных </w:t>
            </w:r>
            <w:r>
              <w:rPr>
                <w:color w:val="000000"/>
                <w:spacing w:val="-2"/>
                <w:sz w:val="20"/>
              </w:rPr>
              <w:t>производств,</w:t>
            </w:r>
            <w:r>
              <w:rPr>
                <w:color w:val="000000"/>
                <w:sz w:val="20"/>
              </w:rPr>
              <w:t xml:space="preserve"> ед</w:t>
            </w:r>
          </w:p>
        </w:tc>
      </w:tr>
      <w:tr w:rsidR="00916382">
        <w:trPr>
          <w:trHeight w:val="1028"/>
        </w:trPr>
        <w:tc>
          <w:tcPr>
            <w:tcW w:w="732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181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летний сезон</w:t>
            </w:r>
          </w:p>
        </w:tc>
        <w:tc>
          <w:tcPr>
            <w:tcW w:w="820" w:type="dxa"/>
            <w:tcMar>
              <w:left w:w="28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82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летний сезон</w:t>
            </w:r>
          </w:p>
        </w:tc>
        <w:tc>
          <w:tcPr>
            <w:tcW w:w="853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летний сезон</w:t>
            </w:r>
          </w:p>
        </w:tc>
        <w:tc>
          <w:tcPr>
            <w:tcW w:w="91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781" w:type="dxa"/>
            <w:tcMar>
              <w:left w:w="28" w:type="dxa"/>
              <w:right w:w="28" w:type="dxa"/>
            </w:tcMar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летний сезон</w:t>
            </w:r>
          </w:p>
        </w:tc>
        <w:tc>
          <w:tcPr>
            <w:tcW w:w="79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зимний сезон</w:t>
            </w:r>
          </w:p>
        </w:tc>
        <w:tc>
          <w:tcPr>
            <w:tcW w:w="1134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296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</w:tr>
      <w:tr w:rsidR="00916382">
        <w:trPr>
          <w:trHeight w:val="284"/>
        </w:trPr>
        <w:tc>
          <w:tcPr>
            <w:tcW w:w="73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8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8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2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2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53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8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8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9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7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0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29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916382">
        <w:trPr>
          <w:trHeight w:val="284"/>
        </w:trPr>
        <w:tc>
          <w:tcPr>
            <w:tcW w:w="732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1181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86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20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25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3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0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10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916382" w:rsidRDefault="00916382">
      <w:pPr>
        <w:spacing w:before="160"/>
        <w:jc w:val="center"/>
        <w:rPr>
          <w:b/>
          <w:color w:val="000000"/>
          <w:szCs w:val="24"/>
        </w:rPr>
      </w:pPr>
    </w:p>
    <w:p w:rsidR="00916382" w:rsidRDefault="00B361CD">
      <w:pPr>
        <w:spacing w:before="160"/>
        <w:jc w:val="center"/>
        <w:rPr>
          <w:b/>
          <w:color w:val="000000"/>
        </w:rPr>
      </w:pPr>
      <w:r>
        <w:rPr>
          <w:b/>
          <w:color w:val="000000"/>
          <w:szCs w:val="24"/>
        </w:rPr>
        <w:t xml:space="preserve">Раздел </w:t>
      </w:r>
      <w:r>
        <w:rPr>
          <w:b/>
          <w:color w:val="000000"/>
        </w:rPr>
        <w:t>2. Клубные формирования</w:t>
      </w:r>
    </w:p>
    <w:p w:rsidR="00916382" w:rsidRDefault="00B361CD">
      <w:pPr>
        <w:ind w:left="6521" w:right="535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913"/>
        <w:gridCol w:w="2680"/>
        <w:gridCol w:w="1843"/>
        <w:gridCol w:w="4938"/>
      </w:tblGrid>
      <w:tr w:rsidR="00916382">
        <w:trPr>
          <w:cantSplit/>
        </w:trPr>
        <w:tc>
          <w:tcPr>
            <w:tcW w:w="2660" w:type="dxa"/>
            <w:vMerge w:val="restart"/>
          </w:tcPr>
          <w:p w:rsidR="00916382" w:rsidRDefault="00916382">
            <w:pPr>
              <w:spacing w:line="200" w:lineRule="exact"/>
              <w:ind w:right="-113" w:hanging="57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строки</w:t>
            </w:r>
          </w:p>
        </w:tc>
        <w:tc>
          <w:tcPr>
            <w:tcW w:w="4593" w:type="dxa"/>
            <w:gridSpan w:val="2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Число </w:t>
            </w:r>
            <w:r>
              <w:rPr>
                <w:color w:val="000000"/>
                <w:sz w:val="20"/>
              </w:rPr>
              <w:t>клубных формирований</w:t>
            </w:r>
          </w:p>
        </w:tc>
        <w:tc>
          <w:tcPr>
            <w:tcW w:w="6781" w:type="dxa"/>
            <w:gridSpan w:val="2"/>
          </w:tcPr>
          <w:p w:rsidR="00916382" w:rsidRDefault="00B361CD">
            <w:pPr>
              <w:spacing w:line="200" w:lineRule="exact"/>
              <w:ind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общего числа (графы 3) </w:t>
            </w:r>
            <w:r>
              <w:rPr>
                <w:rFonts w:eastAsia="Cambria"/>
                <w:color w:val="000000"/>
                <w:sz w:val="20"/>
                <w:lang w:eastAsia="en-US"/>
              </w:rPr>
              <w:t xml:space="preserve">– </w:t>
            </w:r>
            <w:r>
              <w:rPr>
                <w:color w:val="000000"/>
                <w:sz w:val="20"/>
              </w:rPr>
              <w:t>клубные формирования самодеятельного народного творчества</w:t>
            </w:r>
          </w:p>
        </w:tc>
      </w:tr>
      <w:tr w:rsidR="00916382">
        <w:trPr>
          <w:cantSplit/>
        </w:trPr>
        <w:tc>
          <w:tcPr>
            <w:tcW w:w="2660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913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680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для детей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до 14 лет </w:t>
            </w:r>
          </w:p>
        </w:tc>
        <w:tc>
          <w:tcPr>
            <w:tcW w:w="1843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4938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для детей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до 14 лет </w:t>
            </w:r>
          </w:p>
        </w:tc>
      </w:tr>
      <w:tr w:rsidR="00916382">
        <w:tc>
          <w:tcPr>
            <w:tcW w:w="2660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80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38" w:type="dxa"/>
          </w:tcPr>
          <w:p w:rsidR="00916382" w:rsidRDefault="00B361CD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6382">
        <w:tc>
          <w:tcPr>
            <w:tcW w:w="2660" w:type="dxa"/>
          </w:tcPr>
          <w:p w:rsidR="00916382" w:rsidRDefault="00B36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Всего, ед</w:t>
            </w:r>
          </w:p>
        </w:tc>
        <w:tc>
          <w:tcPr>
            <w:tcW w:w="70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1913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680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4938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</w:tr>
      <w:tr w:rsidR="00916382">
        <w:tc>
          <w:tcPr>
            <w:tcW w:w="2660" w:type="dxa"/>
          </w:tcPr>
          <w:p w:rsidR="00916382" w:rsidRDefault="00B36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них участников, чел</w:t>
            </w:r>
          </w:p>
        </w:tc>
        <w:tc>
          <w:tcPr>
            <w:tcW w:w="70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913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680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4938" w:type="dxa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ind w:left="2832"/>
        <w:rPr>
          <w:b/>
          <w:color w:val="000000"/>
          <w:szCs w:val="24"/>
        </w:rPr>
      </w:pPr>
    </w:p>
    <w:p w:rsidR="00916382" w:rsidRDefault="00B361CD">
      <w:pPr>
        <w:ind w:left="2832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 w:clear="all"/>
      </w:r>
    </w:p>
    <w:p w:rsidR="00916382" w:rsidRDefault="00B361CD">
      <w:pPr>
        <w:ind w:firstLine="3"/>
        <w:jc w:val="center"/>
        <w:rPr>
          <w:b/>
          <w:color w:val="000000"/>
        </w:rPr>
      </w:pPr>
      <w:r>
        <w:rPr>
          <w:b/>
          <w:color w:val="000000"/>
          <w:szCs w:val="24"/>
        </w:rPr>
        <w:lastRenderedPageBreak/>
        <w:t>Раздел</w:t>
      </w:r>
      <w:r>
        <w:rPr>
          <w:b/>
          <w:color w:val="000000"/>
        </w:rPr>
        <w:t xml:space="preserve"> 3. Культурно-досуговая и физкультурно-оздоровительная работа</w:t>
      </w:r>
    </w:p>
    <w:p w:rsidR="00916382" w:rsidRDefault="00B361CD">
      <w:pPr>
        <w:ind w:right="227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tbl>
      <w:tblPr>
        <w:tblW w:w="49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788"/>
        <w:gridCol w:w="2245"/>
        <w:gridCol w:w="1558"/>
        <w:gridCol w:w="1818"/>
        <w:gridCol w:w="1524"/>
        <w:gridCol w:w="1680"/>
        <w:gridCol w:w="2201"/>
      </w:tblGrid>
      <w:tr w:rsidR="00916382">
        <w:trPr>
          <w:trHeight w:val="348"/>
        </w:trPr>
        <w:tc>
          <w:tcPr>
            <w:tcW w:w="2929" w:type="dxa"/>
            <w:vMerge w:val="restart"/>
          </w:tcPr>
          <w:p w:rsidR="00916382" w:rsidRDefault="00916382">
            <w:pPr>
              <w:ind w:left="-57" w:right="-113"/>
              <w:jc w:val="center"/>
              <w:rPr>
                <w:color w:val="000000"/>
                <w:sz w:val="20"/>
              </w:rPr>
            </w:pPr>
          </w:p>
        </w:tc>
        <w:tc>
          <w:tcPr>
            <w:tcW w:w="788" w:type="dxa"/>
            <w:vMerge w:val="restart"/>
          </w:tcPr>
          <w:p w:rsidR="00916382" w:rsidRDefault="00B361CD">
            <w:pPr>
              <w:ind w:left="-57" w:righ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строки</w:t>
            </w:r>
          </w:p>
        </w:tc>
        <w:tc>
          <w:tcPr>
            <w:tcW w:w="2245" w:type="dxa"/>
            <w:vMerge w:val="restart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Число культурно-массовых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и физкультурно-оздоровительных мероприятий, всего</w:t>
            </w:r>
          </w:p>
        </w:tc>
        <w:tc>
          <w:tcPr>
            <w:tcW w:w="1558" w:type="dxa"/>
            <w:vMerge w:val="restart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для детей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до 14 лет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3)</w:t>
            </w:r>
          </w:p>
        </w:tc>
        <w:tc>
          <w:tcPr>
            <w:tcW w:w="1818" w:type="dxa"/>
            <w:vMerge w:val="restart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общего числа мероприятий (графы 3)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мероприятия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на платной о</w:t>
            </w:r>
            <w:r>
              <w:rPr>
                <w:color w:val="000000"/>
                <w:sz w:val="20"/>
              </w:rPr>
              <w:t>снове</w:t>
            </w:r>
          </w:p>
        </w:tc>
        <w:tc>
          <w:tcPr>
            <w:tcW w:w="1524" w:type="dxa"/>
            <w:vMerge w:val="restart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для детей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до 14 лет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5)</w:t>
            </w:r>
          </w:p>
        </w:tc>
        <w:tc>
          <w:tcPr>
            <w:tcW w:w="3881" w:type="dxa"/>
            <w:gridSpan w:val="2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мероприятий (из графы 3)</w:t>
            </w:r>
          </w:p>
        </w:tc>
      </w:tr>
      <w:tr w:rsidR="00916382">
        <w:trPr>
          <w:trHeight w:val="1104"/>
        </w:trPr>
        <w:tc>
          <w:tcPr>
            <w:tcW w:w="2929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788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245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818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80" w:type="dxa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 участием инвалидов и лиц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с ОВЗ</w:t>
            </w:r>
          </w:p>
        </w:tc>
        <w:tc>
          <w:tcPr>
            <w:tcW w:w="2201" w:type="dxa"/>
          </w:tcPr>
          <w:p w:rsidR="00916382" w:rsidRDefault="00B361CD">
            <w:pPr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доступные для восприятия инвалидами и лицами с ОВЗ</w:t>
            </w:r>
          </w:p>
        </w:tc>
      </w:tr>
      <w:tr w:rsidR="00916382">
        <w:trPr>
          <w:trHeight w:val="294"/>
        </w:trPr>
        <w:tc>
          <w:tcPr>
            <w:tcW w:w="2929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8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45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5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8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4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0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01" w:type="dxa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6382">
        <w:trPr>
          <w:trHeight w:val="315"/>
        </w:trPr>
        <w:tc>
          <w:tcPr>
            <w:tcW w:w="2929" w:type="dxa"/>
            <w:vAlign w:val="center"/>
          </w:tcPr>
          <w:p w:rsidR="00916382" w:rsidRDefault="00B36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мероприятий, ед</w:t>
            </w:r>
          </w:p>
        </w:tc>
        <w:tc>
          <w:tcPr>
            <w:tcW w:w="788" w:type="dxa"/>
            <w:vAlign w:val="center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2245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8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18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24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01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</w:tr>
      <w:tr w:rsidR="00916382">
        <w:trPr>
          <w:trHeight w:val="315"/>
        </w:trPr>
        <w:tc>
          <w:tcPr>
            <w:tcW w:w="2929" w:type="dxa"/>
            <w:vAlign w:val="center"/>
          </w:tcPr>
          <w:p w:rsidR="00916382" w:rsidRDefault="00B36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посетителей, чел</w:t>
            </w:r>
          </w:p>
        </w:tc>
        <w:tc>
          <w:tcPr>
            <w:tcW w:w="788" w:type="dxa"/>
            <w:vAlign w:val="center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2245" w:type="dxa"/>
            <w:vAlign w:val="center"/>
          </w:tcPr>
          <w:p w:rsidR="00916382" w:rsidRDefault="0091638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1558" w:type="dxa"/>
            <w:vAlign w:val="center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818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24" w:type="dxa"/>
            <w:vAlign w:val="center"/>
          </w:tcPr>
          <w:p w:rsidR="00916382" w:rsidRDefault="009163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201" w:type="dxa"/>
            <w:vAlign w:val="center"/>
          </w:tcPr>
          <w:p w:rsidR="00916382" w:rsidRDefault="00B36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X</w:t>
            </w:r>
          </w:p>
        </w:tc>
      </w:tr>
    </w:tbl>
    <w:p w:rsidR="00916382" w:rsidRDefault="00916382">
      <w:pPr>
        <w:ind w:left="2832"/>
        <w:rPr>
          <w:color w:val="000000"/>
        </w:rPr>
      </w:pPr>
    </w:p>
    <w:p w:rsidR="00916382" w:rsidRDefault="00916382">
      <w:pPr>
        <w:jc w:val="center"/>
        <w:rPr>
          <w:b/>
          <w:strike/>
          <w:color w:val="FF0000"/>
        </w:rPr>
      </w:pPr>
    </w:p>
    <w:p w:rsidR="00916382" w:rsidRDefault="00B361C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Раздел 4. Поступление и использование финансовых средств, тысяча рублей </w:t>
      </w:r>
    </w:p>
    <w:p w:rsidR="00916382" w:rsidRDefault="00916382">
      <w:pPr>
        <w:ind w:left="2832"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1267"/>
        <w:gridCol w:w="1368"/>
        <w:gridCol w:w="1638"/>
        <w:gridCol w:w="2118"/>
        <w:gridCol w:w="1602"/>
        <w:gridCol w:w="1875"/>
        <w:gridCol w:w="2118"/>
        <w:gridCol w:w="1559"/>
      </w:tblGrid>
      <w:tr w:rsidR="00916382">
        <w:trPr>
          <w:trHeight w:val="300"/>
          <w:jc w:val="center"/>
        </w:trPr>
        <w:tc>
          <w:tcPr>
            <w:tcW w:w="938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строки</w:t>
            </w:r>
          </w:p>
        </w:tc>
        <w:tc>
          <w:tcPr>
            <w:tcW w:w="1267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Поступило за год всего (сумма граф 3, 4, 5, 9)</w:t>
            </w:r>
          </w:p>
        </w:tc>
        <w:tc>
          <w:tcPr>
            <w:tcW w:w="12278" w:type="dxa"/>
            <w:gridSpan w:val="7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(из графы 2)</w:t>
            </w:r>
          </w:p>
        </w:tc>
      </w:tr>
      <w:tr w:rsidR="00916382">
        <w:trPr>
          <w:trHeight w:val="300"/>
          <w:jc w:val="center"/>
        </w:trPr>
        <w:tc>
          <w:tcPr>
            <w:tcW w:w="938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267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368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бюджетные ассигнования учредителя</w:t>
            </w:r>
          </w:p>
        </w:tc>
        <w:tc>
          <w:tcPr>
            <w:tcW w:w="1638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финансирование из бюджетов других уровней</w:t>
            </w:r>
          </w:p>
        </w:tc>
        <w:tc>
          <w:tcPr>
            <w:tcW w:w="2118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предпринимательской и иной приносящей доход деятельности</w:t>
            </w:r>
          </w:p>
        </w:tc>
        <w:tc>
          <w:tcPr>
            <w:tcW w:w="5595" w:type="dxa"/>
            <w:gridSpan w:val="3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графы 5)</w:t>
            </w:r>
          </w:p>
        </w:tc>
        <w:tc>
          <w:tcPr>
            <w:tcW w:w="1559" w:type="dxa"/>
            <w:vMerge w:val="restart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 сдачи имущества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в аренду</w:t>
            </w:r>
          </w:p>
        </w:tc>
      </w:tr>
      <w:tr w:rsidR="00916382">
        <w:trPr>
          <w:trHeight w:val="720"/>
          <w:jc w:val="center"/>
        </w:trPr>
        <w:tc>
          <w:tcPr>
            <w:tcW w:w="938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267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368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38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118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02" w:type="dxa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основных видов уставной деятельности</w:t>
            </w:r>
          </w:p>
        </w:tc>
        <w:tc>
          <w:tcPr>
            <w:tcW w:w="1875" w:type="dxa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благотворительные и спонсорские вклады</w:t>
            </w:r>
          </w:p>
        </w:tc>
        <w:tc>
          <w:tcPr>
            <w:tcW w:w="2118" w:type="dxa"/>
          </w:tcPr>
          <w:p w:rsidR="00916382" w:rsidRDefault="00B361CD">
            <w:pPr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предпринимательской деятельности</w:t>
            </w:r>
          </w:p>
        </w:tc>
        <w:tc>
          <w:tcPr>
            <w:tcW w:w="1559" w:type="auto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</w:tr>
      <w:tr w:rsidR="00916382">
        <w:trPr>
          <w:jc w:val="center"/>
        </w:trPr>
        <w:tc>
          <w:tcPr>
            <w:tcW w:w="938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7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8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8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18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2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75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18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916382">
        <w:trPr>
          <w:jc w:val="center"/>
        </w:trPr>
        <w:tc>
          <w:tcPr>
            <w:tcW w:w="938" w:type="dxa"/>
            <w:vAlign w:val="bottom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1267" w:type="dxa"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368" w:type="dxa"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38" w:type="dxa"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118" w:type="dxa"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02" w:type="dxa"/>
            <w:noWrap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875" w:type="dxa"/>
            <w:noWrap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2118" w:type="dxa"/>
            <w:noWrap/>
            <w:vAlign w:val="bottom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rPr>
          <w:color w:val="000000"/>
          <w:sz w:val="20"/>
        </w:rPr>
      </w:pPr>
    </w:p>
    <w:p w:rsidR="00916382" w:rsidRDefault="00916382">
      <w:pPr>
        <w:rPr>
          <w:color w:val="000000"/>
          <w:sz w:val="20"/>
        </w:rPr>
      </w:pP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94"/>
        <w:gridCol w:w="1119"/>
        <w:gridCol w:w="1416"/>
        <w:gridCol w:w="1700"/>
        <w:gridCol w:w="1276"/>
        <w:gridCol w:w="1134"/>
        <w:gridCol w:w="1276"/>
        <w:gridCol w:w="850"/>
        <w:gridCol w:w="1400"/>
        <w:gridCol w:w="1276"/>
      </w:tblGrid>
      <w:tr w:rsidR="00916382">
        <w:trPr>
          <w:cantSplit/>
          <w:trHeight w:val="203"/>
        </w:trPr>
        <w:tc>
          <w:tcPr>
            <w:tcW w:w="893" w:type="dxa"/>
            <w:vMerge w:val="restar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строки</w:t>
            </w:r>
          </w:p>
        </w:tc>
        <w:tc>
          <w:tcPr>
            <w:tcW w:w="1694" w:type="dxa"/>
            <w:vMerge w:val="restar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Израсходовано, всего</w:t>
            </w:r>
          </w:p>
        </w:tc>
        <w:tc>
          <w:tcPr>
            <w:tcW w:w="11447" w:type="dxa"/>
            <w:gridSpan w:val="9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графы 10)</w:t>
            </w:r>
          </w:p>
        </w:tc>
      </w:tr>
      <w:tr w:rsidR="00916382">
        <w:trPr>
          <w:cantSplit/>
          <w:trHeight w:val="203"/>
        </w:trPr>
        <w:tc>
          <w:tcPr>
            <w:tcW w:w="893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94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5511" w:type="dxa"/>
            <w:gridSpan w:val="4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оплату труда</w:t>
            </w:r>
          </w:p>
        </w:tc>
        <w:tc>
          <w:tcPr>
            <w:tcW w:w="2410" w:type="dxa"/>
            <w:gridSpan w:val="2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на капитальный ремонт и реставрацию</w:t>
            </w:r>
          </w:p>
        </w:tc>
        <w:tc>
          <w:tcPr>
            <w:tcW w:w="3526" w:type="dxa"/>
            <w:gridSpan w:val="3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приобретение (замену) оборудования</w:t>
            </w:r>
          </w:p>
        </w:tc>
      </w:tr>
      <w:tr w:rsidR="00916382">
        <w:trPr>
          <w:cantSplit/>
          <w:trHeight w:val="203"/>
        </w:trPr>
        <w:tc>
          <w:tcPr>
            <w:tcW w:w="893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694" w:type="dxa"/>
            <w:vMerge/>
            <w:vAlign w:val="center"/>
          </w:tcPr>
          <w:p w:rsidR="00916382" w:rsidRDefault="00916382">
            <w:pPr>
              <w:rPr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16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за счет собственных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средств</w:t>
            </w:r>
          </w:p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(из графы 11)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общих расходов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на оплату труда – </w:t>
            </w:r>
            <w:r>
              <w:rPr>
                <w:color w:val="000000"/>
                <w:sz w:val="20"/>
              </w:rPr>
              <w:t>основному персоналу</w:t>
            </w:r>
          </w:p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(из графы 11)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за счет собственных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 средств </w:t>
            </w:r>
          </w:p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(из графы 13)</w:t>
            </w:r>
          </w:p>
        </w:tc>
        <w:tc>
          <w:tcPr>
            <w:tcW w:w="1134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</w:tcPr>
          <w:p w:rsidR="00916382" w:rsidRDefault="00B361CD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за счет собственных средств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15)</w:t>
            </w:r>
          </w:p>
        </w:tc>
        <w:tc>
          <w:tcPr>
            <w:tcW w:w="850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00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rFonts w:eastAsia="Cambria"/>
                <w:color w:val="000000"/>
                <w:sz w:val="20"/>
              </w:rPr>
              <w:t xml:space="preserve">из них для улучшения условий доступности для инвалидов </w:t>
            </w:r>
            <w:r>
              <w:rPr>
                <w:rFonts w:eastAsia="Cambria"/>
                <w:color w:val="000000"/>
                <w:sz w:val="20"/>
              </w:rPr>
              <w:br w:type="textWrapping" w:clear="all"/>
            </w:r>
            <w:r>
              <w:rPr>
                <w:rFonts w:eastAsia="Cambria"/>
                <w:color w:val="000000"/>
                <w:sz w:val="20"/>
              </w:rPr>
              <w:t>и лиц с ОВЗ</w:t>
            </w:r>
            <w:r>
              <w:rPr>
                <w:rFonts w:eastAsia="Cambria"/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17)</w:t>
            </w:r>
          </w:p>
        </w:tc>
        <w:tc>
          <w:tcPr>
            <w:tcW w:w="1276" w:type="dxa"/>
          </w:tcPr>
          <w:p w:rsidR="00916382" w:rsidRDefault="00B361CD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 счет собственных </w:t>
            </w:r>
            <w:r>
              <w:rPr>
                <w:color w:val="000000"/>
                <w:sz w:val="20"/>
              </w:rPr>
              <w:t>средств</w:t>
            </w:r>
          </w:p>
          <w:p w:rsidR="00916382" w:rsidRDefault="00B361CD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(из графы 17)</w:t>
            </w:r>
          </w:p>
        </w:tc>
      </w:tr>
      <w:tr w:rsidR="00916382">
        <w:trPr>
          <w:cantSplit/>
          <w:trHeight w:val="203"/>
        </w:trPr>
        <w:tc>
          <w:tcPr>
            <w:tcW w:w="893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4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16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00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76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34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76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0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00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76" w:type="dxa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916382">
        <w:trPr>
          <w:cantSplit/>
          <w:trHeight w:val="203"/>
        </w:trPr>
        <w:tc>
          <w:tcPr>
            <w:tcW w:w="893" w:type="dxa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1694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rPr>
          <w:color w:val="000000"/>
          <w:sz w:val="20"/>
        </w:rPr>
      </w:pPr>
    </w:p>
    <w:p w:rsidR="00916382" w:rsidRDefault="00B361CD">
      <w:pPr>
        <w:rPr>
          <w:color w:val="000000"/>
          <w:sz w:val="20"/>
        </w:rPr>
      </w:pPr>
      <w:r>
        <w:rPr>
          <w:color w:val="000000"/>
          <w:sz w:val="20"/>
        </w:rPr>
        <w:br w:type="page" w:clear="all"/>
      </w:r>
    </w:p>
    <w:tbl>
      <w:tblPr>
        <w:tblW w:w="47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1479"/>
        <w:gridCol w:w="2778"/>
        <w:gridCol w:w="1588"/>
        <w:gridCol w:w="2860"/>
        <w:gridCol w:w="1852"/>
        <w:gridCol w:w="2265"/>
      </w:tblGrid>
      <w:tr w:rsidR="00916382">
        <w:trPr>
          <w:trHeight w:val="300"/>
          <w:jc w:val="center"/>
        </w:trPr>
        <w:tc>
          <w:tcPr>
            <w:tcW w:w="431" w:type="pct"/>
            <w:vMerge w:val="restar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№ строки</w:t>
            </w:r>
          </w:p>
        </w:tc>
        <w:tc>
          <w:tcPr>
            <w:tcW w:w="4569" w:type="pct"/>
            <w:gridSpan w:val="6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(из графы 10)</w:t>
            </w:r>
          </w:p>
        </w:tc>
      </w:tr>
      <w:tr w:rsidR="00916382">
        <w:trPr>
          <w:trHeight w:val="300"/>
          <w:jc w:val="center"/>
        </w:trPr>
        <w:tc>
          <w:tcPr>
            <w:tcW w:w="431" w:type="pct"/>
            <w:vMerge/>
            <w:vAlign w:val="center"/>
          </w:tcPr>
          <w:p w:rsidR="00916382" w:rsidRDefault="00916382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517" w:type="pct"/>
            <w:gridSpan w:val="2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приобретение аттракционов</w:t>
            </w:r>
          </w:p>
        </w:tc>
        <w:tc>
          <w:tcPr>
            <w:tcW w:w="1585" w:type="pct"/>
            <w:gridSpan w:val="2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озеленение 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и благоустройство</w:t>
            </w:r>
          </w:p>
        </w:tc>
        <w:tc>
          <w:tcPr>
            <w:tcW w:w="1467" w:type="pct"/>
            <w:gridSpan w:val="2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организацию и проведение мероприятий</w:t>
            </w:r>
          </w:p>
        </w:tc>
      </w:tr>
      <w:tr w:rsidR="00916382">
        <w:trPr>
          <w:trHeight w:val="300"/>
          <w:jc w:val="center"/>
        </w:trPr>
        <w:tc>
          <w:tcPr>
            <w:tcW w:w="431" w:type="pct"/>
            <w:vMerge/>
            <w:vAlign w:val="center"/>
          </w:tcPr>
          <w:p w:rsidR="00916382" w:rsidRDefault="00916382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527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990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собственных средств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 xml:space="preserve">(из </w:t>
            </w:r>
            <w:r>
              <w:rPr>
                <w:color w:val="000000"/>
                <w:sz w:val="20"/>
              </w:rPr>
              <w:t>графы 20)</w:t>
            </w:r>
          </w:p>
        </w:tc>
        <w:tc>
          <w:tcPr>
            <w:tcW w:w="566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19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собственных средств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22)</w:t>
            </w:r>
          </w:p>
        </w:tc>
        <w:tc>
          <w:tcPr>
            <w:tcW w:w="660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06" w:type="pct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за счет собственных средств</w:t>
            </w:r>
            <w:r>
              <w:rPr>
                <w:color w:val="000000"/>
                <w:sz w:val="20"/>
              </w:rPr>
              <w:br w:type="textWrapping" w:clear="all"/>
            </w:r>
            <w:r>
              <w:rPr>
                <w:color w:val="000000"/>
                <w:sz w:val="20"/>
              </w:rPr>
              <w:t>(из графы 24)</w:t>
            </w:r>
          </w:p>
        </w:tc>
      </w:tr>
      <w:tr w:rsidR="00916382">
        <w:trPr>
          <w:jc w:val="center"/>
        </w:trPr>
        <w:tc>
          <w:tcPr>
            <w:tcW w:w="431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7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90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66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19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60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06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916382">
        <w:trPr>
          <w:jc w:val="center"/>
        </w:trPr>
        <w:tc>
          <w:tcPr>
            <w:tcW w:w="431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27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0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66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9" w:type="pct"/>
            <w:vAlign w:val="center"/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" w:type="pct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pct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916382" w:rsidRDefault="00916382">
      <w:pPr>
        <w:rPr>
          <w:rFonts w:eastAsia="Cambria"/>
          <w:color w:val="000000"/>
          <w:sz w:val="19"/>
          <w:szCs w:val="19"/>
          <w:lang w:val="en-US"/>
        </w:rPr>
      </w:pPr>
    </w:p>
    <w:p w:rsidR="00916382" w:rsidRDefault="00916382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p w:rsidR="00916382" w:rsidRDefault="00916382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916382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Должностное лицо, ответственное за</w:t>
            </w:r>
          </w:p>
          <w:p w:rsidR="00916382" w:rsidRDefault="00B361C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предоставление первичных статистических данных (лицо, </w:t>
            </w:r>
            <w:r>
              <w:rPr>
                <w:color w:val="000000"/>
                <w:sz w:val="20"/>
                <w:szCs w:val="24"/>
              </w:rPr>
              <w:t>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916382">
        <w:trPr>
          <w:cantSplit/>
          <w:tblHeader/>
        </w:trPr>
        <w:tc>
          <w:tcPr>
            <w:tcW w:w="4111" w:type="dxa"/>
            <w:gridSpan w:val="2"/>
          </w:tcPr>
          <w:p w:rsidR="00916382" w:rsidRDefault="00916382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(должность)</w:t>
            </w:r>
          </w:p>
          <w:p w:rsidR="00916382" w:rsidRDefault="00916382">
            <w:pPr>
              <w:spacing w:line="200" w:lineRule="exact"/>
              <w:ind w:left="2124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(Ф.И.О.)</w:t>
            </w:r>
          </w:p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(подпись)</w:t>
            </w:r>
          </w:p>
        </w:tc>
      </w:tr>
      <w:tr w:rsidR="00916382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  <w:lang w:val="en-US"/>
              </w:rPr>
              <w:t>E</w:t>
            </w:r>
            <w:r>
              <w:rPr>
                <w:color w:val="000000"/>
                <w:sz w:val="20"/>
                <w:szCs w:val="24"/>
              </w:rPr>
              <w:t>-</w:t>
            </w:r>
            <w:r>
              <w:rPr>
                <w:color w:val="000000"/>
                <w:sz w:val="20"/>
                <w:szCs w:val="24"/>
                <w:lang w:val="en-US"/>
              </w:rPr>
              <w:t>mail</w:t>
            </w:r>
            <w:r>
              <w:rPr>
                <w:color w:val="000000"/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«____» _________20__ год</w:t>
            </w:r>
          </w:p>
        </w:tc>
      </w:tr>
      <w:tr w:rsidR="00916382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916382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(дата </w:t>
            </w:r>
            <w:r>
              <w:rPr>
                <w:color w:val="000000"/>
                <w:sz w:val="20"/>
                <w:szCs w:val="24"/>
              </w:rPr>
              <w:t>составления</w:t>
            </w:r>
          </w:p>
          <w:p w:rsidR="00916382" w:rsidRDefault="00B361C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документа)</w:t>
            </w:r>
          </w:p>
        </w:tc>
      </w:tr>
    </w:tbl>
    <w:p w:rsidR="00916382" w:rsidRDefault="00916382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p w:rsidR="00916382" w:rsidRDefault="00916382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p w:rsidR="00916382" w:rsidRDefault="00B361CD">
      <w:pPr>
        <w:spacing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26"/>
          <w:szCs w:val="24"/>
        </w:rPr>
        <w:br w:type="page" w:clear="all"/>
      </w:r>
      <w:r>
        <w:rPr>
          <w:b/>
          <w:bCs/>
          <w:color w:val="000000"/>
          <w:szCs w:val="24"/>
        </w:rPr>
        <w:lastRenderedPageBreak/>
        <w:t>Указания по заполнению формы федерального статистического наблюдения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 Первичные статистические данные (далее – данные) по форме федерального статистического наблюдения № 11-НК «Сведения о работе парка культуры и отдыха </w:t>
      </w:r>
      <w:r>
        <w:rPr>
          <w:color w:val="000000"/>
          <w:szCs w:val="24"/>
        </w:rPr>
        <w:t>(городского сада)» (далее – форма) предоставляют юридические лица – парки культуры и отдыха (городские сады) (государственной и муниципальной форм собственности, независимо от ведомственной принадлежности), юридические лица, имеющие один из видов деятельно</w:t>
      </w:r>
      <w:r>
        <w:rPr>
          <w:color w:val="000000"/>
          <w:szCs w:val="24"/>
        </w:rPr>
        <w:t>сти, относящийся к организации и управлению парками культуры и отдыха: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парки культуры и отдыха (в том числе их объединения), независимо от ведомственной принадлежности, имеющие основной вид деятельности «Деятельность в области отдыха и развлечений» (подкла</w:t>
      </w:r>
      <w:r>
        <w:rPr>
          <w:color w:val="000000"/>
          <w:szCs w:val="24"/>
        </w:rPr>
        <w:t xml:space="preserve">сс 93.2) в соответствии </w:t>
      </w:r>
      <w:r>
        <w:rPr>
          <w:color w:val="000000" w:themeColor="text1"/>
          <w:szCs w:val="24"/>
        </w:rPr>
        <w:t xml:space="preserve">с Общероссийским классификатором видов экономической деятельности (ОКВЭД2) ОК 029-2014 (КДЕС Ред. 2), принятым и введенным в действие Приказом Федерального агентства по техническому регулированию и метрологии от 31 января 2014 г. № </w:t>
      </w:r>
      <w:r>
        <w:rPr>
          <w:color w:val="000000" w:themeColor="text1"/>
          <w:szCs w:val="24"/>
        </w:rPr>
        <w:t>14-ст</w:t>
      </w:r>
      <w:r>
        <w:rPr>
          <w:color w:val="000000"/>
          <w:szCs w:val="24"/>
        </w:rPr>
        <w:t xml:space="preserve"> (далее – ОКВЭД2);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организации, для которых деятельность по управлению парком культуры и отдыха не является основным видом деятельности, но</w:t>
      </w:r>
      <w:r>
        <w:rPr>
          <w:color w:val="000000"/>
          <w:szCs w:val="24"/>
          <w:lang w:val="en-US"/>
        </w:rPr>
        <w:t> </w:t>
      </w:r>
      <w:r>
        <w:rPr>
          <w:color w:val="000000"/>
          <w:szCs w:val="24"/>
        </w:rPr>
        <w:t>имеющие в своем составе соответствующие структурные и/или обособленные подразделения</w:t>
      </w:r>
      <w:r>
        <w:rPr>
          <w:rStyle w:val="af4"/>
          <w:color w:val="000000"/>
          <w:szCs w:val="24"/>
        </w:rPr>
        <w:footnoteReference w:id="1"/>
      </w:r>
      <w:r>
        <w:rPr>
          <w:color w:val="000000"/>
          <w:szCs w:val="24"/>
        </w:rPr>
        <w:t xml:space="preserve"> и осуществляющие один из</w:t>
      </w:r>
      <w:r>
        <w:rPr>
          <w:color w:val="000000"/>
          <w:szCs w:val="24"/>
        </w:rPr>
        <w:t xml:space="preserve"> видов экономической деятельности «Деятельность в области отдыха и развлечений» (подкласс 93.2) в соответствии с ОКВЭД2.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данных по форме, предоставляемой Объединением парков (дирекцией), отражается деятельность всех входящих в него парков.</w:t>
      </w:r>
    </w:p>
    <w:p w:rsidR="00916382" w:rsidRDefault="00B361CD">
      <w:pPr>
        <w:ind w:firstLine="709"/>
        <w:jc w:val="both"/>
        <w:rPr>
          <w:strike/>
          <w:color w:val="000000"/>
          <w:szCs w:val="24"/>
        </w:rPr>
      </w:pPr>
      <w:r>
        <w:rPr>
          <w:color w:val="000000"/>
          <w:szCs w:val="24"/>
        </w:rPr>
        <w:t xml:space="preserve">Юридические лица, имеющие обособленные подразделения (парки культуры и отдыха), предоставляют данные по форме в целом, включая данные обо всех таких входящих в них обособленных подразделениях.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Руководитель юридического лица назначает должностных лиц, упол</w:t>
      </w:r>
      <w:r>
        <w:rPr>
          <w:color w:val="000000"/>
          <w:szCs w:val="24"/>
        </w:rPr>
        <w:t>номоченных предоставлять данные от имени юридического лица.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</w:t>
      </w:r>
      <w:r>
        <w:rPr>
          <w:color w:val="000000"/>
          <w:szCs w:val="24"/>
        </w:rPr>
        <w:t>раткое ее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916382" w:rsidRDefault="00B361CD">
      <w:pPr>
        <w:pStyle w:val="afb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По строке «Почтовый адрес» указывается наиме</w:t>
      </w:r>
      <w:r>
        <w:rPr>
          <w:color w:val="000000"/>
          <w:sz w:val="24"/>
          <w:szCs w:val="24"/>
        </w:rPr>
        <w:t>нование субъекта Российской Федерации, юридический адрес с почтовым индексом, указанный в Едином государственном реестре юридических лиц; либо адрес, по которому юридическое лицо фактически осуществляет свою деятельность, если он не совпадает с юридическим</w:t>
      </w:r>
      <w:r>
        <w:rPr>
          <w:color w:val="000000"/>
          <w:sz w:val="24"/>
          <w:szCs w:val="24"/>
        </w:rPr>
        <w:t xml:space="preserve"> адресом. Для обособленных подразделений указывается почтовый адрес с почтовым индексом.</w:t>
      </w:r>
    </w:p>
    <w:p w:rsidR="00916382" w:rsidRDefault="00B361C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4. Юридическое лицо проставляет в кодовой части формы в графе 2 титульного листа код по общероссийскому классификатору предприятий и организаций (ОКПО) или идентификац</w:t>
      </w:r>
      <w:r>
        <w:rPr>
          <w:color w:val="000000"/>
          <w:szCs w:val="24"/>
        </w:rPr>
        <w:t>ионный номер (для территориально обособленного подразделения юридического лица) на основании Уведомления о присвоении кода ОКПО (идентификационного номера), размещенного на сайте системы сбора отчетности Федеральной службы государственной статистики в инфо</w:t>
      </w:r>
      <w:r>
        <w:rPr>
          <w:color w:val="000000"/>
          <w:szCs w:val="24"/>
        </w:rPr>
        <w:t>рмационно-телекоммуникационной сети «Интернет»: https://websbor.rosstat.gov.ru/online/info.</w:t>
      </w:r>
    </w:p>
    <w:p w:rsidR="00916382" w:rsidRDefault="00B361CD">
      <w:pPr>
        <w:ind w:firstLine="709"/>
        <w:jc w:val="both"/>
      </w:pPr>
      <w:r>
        <w:lastRenderedPageBreak/>
        <w:t>5. 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</w:t>
      </w:r>
      <w:r>
        <w:t>ких лиц и группировками по ОКВЭД2.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 Учредитель (учредители) парка указывается в соответствии с записью в учредительных документах, и затем его организационно-правовая форма и форма собственности.</w:t>
      </w:r>
    </w:p>
    <w:p w:rsidR="00916382" w:rsidRDefault="00B361CD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7. Парк культуры и отдыха – понятие, используемое исключит</w:t>
      </w:r>
      <w:r>
        <w:rPr>
          <w:color w:val="000000"/>
          <w:szCs w:val="24"/>
        </w:rPr>
        <w:t>ельно для целей заполнения данных по форме – п</w:t>
      </w:r>
      <w:r>
        <w:rPr>
          <w:color w:val="000000"/>
          <w:szCs w:val="24"/>
          <w:shd w:val="clear" w:color="auto" w:fill="FFFFFF"/>
        </w:rPr>
        <w:t>арк (городской сад), предназначенный для организации отдыха, досуга и укрепления здоровья граждан, прогулок, развлечения и удовлетворения духовных и</w:t>
      </w:r>
      <w:r>
        <w:rPr>
          <w:color w:val="000000"/>
          <w:szCs w:val="24"/>
          <w:shd w:val="clear" w:color="auto" w:fill="FFFFFF"/>
          <w:lang w:val="en-US"/>
        </w:rPr>
        <w:t> </w:t>
      </w:r>
      <w:r>
        <w:rPr>
          <w:color w:val="000000"/>
          <w:szCs w:val="24"/>
          <w:shd w:val="clear" w:color="auto" w:fill="FFFFFF"/>
        </w:rPr>
        <w:t>культурных потребностей населения. Парк культуры и отдыха рас</w:t>
      </w:r>
      <w:r>
        <w:rPr>
          <w:color w:val="000000"/>
          <w:szCs w:val="24"/>
          <w:shd w:val="clear" w:color="auto" w:fill="FFFFFF"/>
        </w:rPr>
        <w:t>полагается на земельном участке (одном или нескольких), предоставленном на праве пользования или на ином вещном праве юридическому лицу, осуществляющему деятельность в сфере создания условий для массового отдыха населения и (или) благоустройства мест массо</w:t>
      </w:r>
      <w:r>
        <w:rPr>
          <w:color w:val="000000"/>
          <w:szCs w:val="24"/>
          <w:shd w:val="clear" w:color="auto" w:fill="FFFFFF"/>
        </w:rPr>
        <w:t>вого отдыха населения.</w:t>
      </w:r>
    </w:p>
    <w:p w:rsidR="00916382" w:rsidRDefault="00B361CD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 Юридические лица, для которых деятельность по управлению парком культуры и отдыха является дополнительным видом деятельности, имеющие в своем составе соответствующие структурные и/или обособленные подразделения, разделы 1, 2 и 3 –</w:t>
      </w:r>
      <w:r>
        <w:rPr>
          <w:color w:val="000000"/>
          <w:szCs w:val="24"/>
          <w:shd w:val="clear" w:color="auto" w:fill="FFFFFF"/>
        </w:rPr>
        <w:t xml:space="preserve">  заполняют, раздел 4 не заполняют.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Парки (городские сады), временно закрытые для посещения в течение некоторой части отчетного периода, предоставляют данные по форме № 11-НК: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части разделов 1 «Материально-техническая база на конец года», 4 «Поступление и использование финансовых средств» – за весь отчетный период;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части разделов 2 «Клубные формирования» и 3 «Культурно-досуговая и физкультурно-оздоровительная работа» – за п</w:t>
      </w:r>
      <w:r>
        <w:rPr>
          <w:color w:val="000000"/>
          <w:szCs w:val="24"/>
        </w:rPr>
        <w:t>ериод работы парка, а также с учетом мероприятий, проведенных в течение периода, когда парк (городской сад) был закрыт для посещения, за пределами своей территории.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9. Данные о мероприятиях, проведенных юридическим лицом за пределами своей территории, вклю</w:t>
      </w:r>
      <w:r>
        <w:rPr>
          <w:color w:val="000000"/>
          <w:szCs w:val="24"/>
        </w:rPr>
        <w:t>чаются в данные по форме на тех же основаниях, что и о мероприятиях, проведенных на своей территории.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Данные по форме предоставляются на конец отчетного года </w:t>
      </w:r>
      <w:r>
        <w:rPr>
          <w:szCs w:val="24"/>
        </w:rPr>
        <w:t>и содержат информацию за период с 1 января по 31 декабря</w:t>
      </w:r>
      <w:r>
        <w:rPr>
          <w:color w:val="000000"/>
          <w:szCs w:val="24"/>
        </w:rPr>
        <w:t xml:space="preserve">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Данные приводятся в тех единицах измере</w:t>
      </w:r>
      <w:r>
        <w:rPr>
          <w:color w:val="000000"/>
          <w:szCs w:val="24"/>
        </w:rPr>
        <w:t>ния, которые указаны в форме.</w:t>
      </w:r>
    </w:p>
    <w:p w:rsidR="00916382" w:rsidRDefault="00B361CD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При предоставлении данных по форме должна быть обеспечена их полнота и достоверность.</w:t>
      </w:r>
    </w:p>
    <w:p w:rsidR="00916382" w:rsidRDefault="00B361CD">
      <w:pPr>
        <w:keepNext/>
        <w:spacing w:before="120" w:after="120"/>
        <w:jc w:val="center"/>
        <w:outlineLvl w:val="2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Раздел 1. Мат</w:t>
      </w:r>
      <w:r>
        <w:rPr>
          <w:b/>
          <w:bCs/>
          <w:color w:val="000000"/>
          <w:szCs w:val="24"/>
        </w:rPr>
        <w:t xml:space="preserve">ериально-техническая база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Данные по форме в Разделе 1 предоставляются по состоянию на конец отчетного года.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 указывается число дней, когда парк (городской сад) был открыт для посетителей, и велась работа по обслуживанию населения.</w:t>
      </w:r>
    </w:p>
    <w:p w:rsidR="00916382" w:rsidRDefault="00B361CD">
      <w:pPr>
        <w:ind w:firstLine="709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В графе 3 указывается общая площадь (в га) территории парка.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4 указывается число досуговых объектов, независимо от их местоположения. В этой графе показываются: зеленые и эстрадные театры, эстрады, бюро «Досуг», танцевальные и дискотечные залы и пл</w:t>
      </w:r>
      <w:r>
        <w:rPr>
          <w:color w:val="000000"/>
          <w:szCs w:val="24"/>
        </w:rPr>
        <w:t>ощадки, спортивные залы и площадки, помещения для тренажеров и малых спортивных форм, кинотеатры и кинозалы, видеосалоны и видеозалы, центры досуга, залы игровых автоматов, комплексы аттракционов (городок аттракционов – 1, детский городок – 1; если парк им</w:t>
      </w:r>
      <w:r>
        <w:rPr>
          <w:color w:val="000000"/>
          <w:szCs w:val="24"/>
        </w:rPr>
        <w:t xml:space="preserve">еет несколько таких комплексов как на территории </w:t>
      </w:r>
      <w:r>
        <w:rPr>
          <w:color w:val="000000"/>
          <w:szCs w:val="24"/>
        </w:rPr>
        <w:lastRenderedPageBreak/>
        <w:t>парка, так и за ее пределами, то показывается сумма этих комплексов), павильоны, игротеки, литературные и музыкальные гостиные, библиотеки, читальные залы, стадионы, катки, кафе, бары, буфеты, базы проката и</w:t>
      </w:r>
      <w:r>
        <w:rPr>
          <w:color w:val="000000"/>
          <w:szCs w:val="24"/>
        </w:rPr>
        <w:t xml:space="preserve"> пр., расположенные на территории парка.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Графы 5–6 характеризуют техническое состояние досуговых объектов.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7 (из графы 4) показывается число досуговых объектов, расположенных на территории парка.</w:t>
      </w:r>
    </w:p>
    <w:p w:rsidR="00916382" w:rsidRDefault="00B361CD">
      <w:pPr>
        <w:tabs>
          <w:tab w:val="left" w:pos="13065"/>
        </w:tabs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В графе 8 (из графы 4) показывается число досуговы</w:t>
      </w:r>
      <w:r>
        <w:rPr>
          <w:bCs/>
          <w:color w:val="000000"/>
          <w:szCs w:val="24"/>
        </w:rPr>
        <w:t>х объектов, работающих круглогодично.</w:t>
      </w:r>
      <w:r>
        <w:rPr>
          <w:bCs/>
          <w:color w:val="000000"/>
          <w:szCs w:val="24"/>
        </w:rPr>
        <w:tab/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9 приводится число механизированных аттракционов, как входящих в состав комплексов, так и функционирующих вне их. Механизированным считается аттракцион, перемещающий пассажирские модули по заданной траектории </w:t>
      </w:r>
      <w:r>
        <w:rPr>
          <w:color w:val="000000"/>
          <w:szCs w:val="24"/>
        </w:rPr>
        <w:t>или в пределах ограниченного пространства посредством использования энергии различных видов, за исключением мускульной энергии человека</w:t>
      </w:r>
      <w:r>
        <w:rPr>
          <w:rStyle w:val="af4"/>
          <w:color w:val="000000"/>
          <w:szCs w:val="24"/>
        </w:rPr>
        <w:footnoteReference w:id="2"/>
      </w:r>
      <w:r>
        <w:rPr>
          <w:color w:val="000000"/>
          <w:szCs w:val="24"/>
        </w:rPr>
        <w:t>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10 указывается число аттракционов малых форм. Для целей заполнения данных по форме под аттракционами малых фор</w:t>
      </w:r>
      <w:r>
        <w:rPr>
          <w:color w:val="000000"/>
          <w:szCs w:val="24"/>
        </w:rPr>
        <w:t>м понимаются компактные немеханизированные конструкции, предназначенные для содержательного досуга. Аттракционы малых форм могут входить в состав уличного игрового оборудования и располагаться вне их. К учету принимаются следующие объекты: детские комплекс</w:t>
      </w:r>
      <w:r>
        <w:rPr>
          <w:color w:val="000000"/>
          <w:szCs w:val="24"/>
        </w:rPr>
        <w:t>ы (городки), качели, горки, карусели, качалки и так далее.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графах 11 и 12 (из графы 4) указывается количество досуговых объектов спортивного направления (спортивные залы и площадки, помещения для тренажеров и малых спортивных форм, катков, лыжных и санны</w:t>
      </w:r>
      <w:r>
        <w:rPr>
          <w:color w:val="000000"/>
          <w:szCs w:val="24"/>
        </w:rPr>
        <w:t>х трасс, хоккейных коробок и так далее), расположенных на территории парка и функционирующих в летний и зимний сезоны соответственно.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графах 13 и 14 указывается информация о наличии баз проката спортивного инвентаря, работающих в летний и зимний сезоны с</w:t>
      </w:r>
      <w:r>
        <w:rPr>
          <w:color w:val="000000"/>
          <w:szCs w:val="24"/>
        </w:rPr>
        <w:t xml:space="preserve">оответственно. В случае наличия и функционирования таких баз в соответствующей графе проставляется значение «1», в противном случае «0».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15 (из графы 4) указывается количество досуговых объектов, предназначенных для организации концертов профессио</w:t>
      </w:r>
      <w:r>
        <w:rPr>
          <w:color w:val="000000"/>
          <w:szCs w:val="24"/>
        </w:rPr>
        <w:t xml:space="preserve">нальных и самодеятельных коллективов (зеленые и эстрадные театры, эстрады, концертные площадки и павильоны), расположенных на территории.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Необходимыми условиями учета таких объектов являются наличие: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сцены (места выступления), имеющей или допускающей воз</w:t>
      </w:r>
      <w:r>
        <w:rPr>
          <w:color w:val="000000"/>
          <w:szCs w:val="24"/>
        </w:rPr>
        <w:t xml:space="preserve">можность использования радиотехнического оборудования; </w:t>
      </w:r>
    </w:p>
    <w:p w:rsidR="00916382" w:rsidRDefault="00B361CD">
      <w:pPr>
        <w:ind w:firstLine="709"/>
        <w:jc w:val="both"/>
      </w:pPr>
      <w:r>
        <w:rPr>
          <w:color w:val="000000"/>
          <w:szCs w:val="24"/>
        </w:rPr>
        <w:t>возможности размещения зрителей.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графах 16 и 17 указывается количество детских игровых объектов малых форм (качели, песочницы, карусели, горки, в том числе снежные, и так далее), расположенных на те</w:t>
      </w:r>
      <w:r>
        <w:rPr>
          <w:color w:val="000000"/>
          <w:szCs w:val="24"/>
        </w:rPr>
        <w:t>рритории парка, находящихся в исправном состоянии, открытых для доступа в течение всего времени работы парка в летний и зимний сезоны соответственно.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графах 18 и 19 указывается максимально возможное количество стационарных посадочных мест, в летний и </w:t>
      </w:r>
      <w:r>
        <w:rPr>
          <w:color w:val="000000"/>
          <w:szCs w:val="24"/>
        </w:rPr>
        <w:t>зимний сезоны соответственно.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графах 20 и 21 указывается количество малых павильонов быстрого питания (стационарные киоски, передвижные пункты), расположенных на территории парка, оказывающих услуги без предоставления посетителям стационарных посадочных </w:t>
      </w:r>
      <w:r>
        <w:rPr>
          <w:color w:val="000000"/>
          <w:szCs w:val="24"/>
        </w:rPr>
        <w:t>мест, в летний и зимний сезоны соответственно.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В графах 22 и 23 указывается количество объектов санитарно-гигиенического профиля, работающих на территории парка в летний и зимний сезоны соответственно.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24 указывается информация о возможности испол</w:t>
      </w:r>
      <w:r>
        <w:rPr>
          <w:color w:val="000000"/>
          <w:szCs w:val="24"/>
        </w:rPr>
        <w:t>ьзования информационно-телекоммуникационной сети «Интернет» (далее  Интернет) при осуществлении парком различных видов своей финансово-хозяйственной деятельности (как основных видов уставной, так и административно-управленческой деятельности). В случае нал</w:t>
      </w:r>
      <w:r>
        <w:rPr>
          <w:color w:val="000000"/>
          <w:szCs w:val="24"/>
        </w:rPr>
        <w:t>ичия возможности использования Интернета в графу проставляется значение «1», в противном случае – «0».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При заполнении юридическим лицом данных по форме в целом, обо всех входящих в него обособленных подразделениях (филиалах), значение «1» проставляется при</w:t>
      </w:r>
      <w:r>
        <w:rPr>
          <w:color w:val="000000"/>
          <w:szCs w:val="24"/>
        </w:rPr>
        <w:t xml:space="preserve"> наличии возможности использования Интернета хотя бы в одном из обособленных подразделений.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25 указывается информация о возможности посетителей получить доступ к Интернету на территории парка (городского сада). В случае наличия такой возможности в </w:t>
      </w:r>
      <w:r>
        <w:rPr>
          <w:color w:val="000000"/>
          <w:szCs w:val="24"/>
        </w:rPr>
        <w:t>графу проставляется значение «1», в противном случае – «0».</w:t>
      </w:r>
    </w:p>
    <w:p w:rsidR="00916382" w:rsidRDefault="00B361C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В графе 26 </w:t>
      </w:r>
      <w:r>
        <w:rPr>
          <w:szCs w:val="24"/>
        </w:rPr>
        <w:t>указываются данные о наличии у парка (городского сада) собственного сайта в информационно-телекоммуникационной сети «Интернет» (далее – Интернет-сайт) или страницы в информационно-телек</w:t>
      </w:r>
      <w:r>
        <w:rPr>
          <w:szCs w:val="24"/>
        </w:rPr>
        <w:t>оммуникационной сети «Интернет» (далее – Интернет-страница), официально зарегистрированных и имеющих уникальный домен в сети Интернет (состоящего на балансе парка или его учредителя). При наличии ставится «1», в противном случае − «0».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27 ставится </w:t>
      </w:r>
      <w:r>
        <w:rPr>
          <w:color w:val="000000"/>
          <w:szCs w:val="24"/>
        </w:rPr>
        <w:t>«1» при наличии у парка собственного Интернет-сайта или Интернет-страницы, доступных для слепых и слабовидящих в соответствии с «ГОСТ Р 52872-2019. Национальный стандарт Российской Федерации. Интернет-ресурсы и другая информация, представленная в электронн</w:t>
      </w:r>
      <w:r>
        <w:rPr>
          <w:color w:val="000000"/>
          <w:szCs w:val="24"/>
        </w:rPr>
        <w:t>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жизнедеятельности», утвержденным приказом Росстандарта от 29 августа 2019 г</w:t>
      </w:r>
      <w:r>
        <w:rPr>
          <w:color w:val="000000"/>
          <w:szCs w:val="24"/>
        </w:rPr>
        <w:t xml:space="preserve">. № 589-ст, в противном случае – «0». 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28 указывается число подсобных производств (занятых выпуском непрофильной продукции).</w:t>
      </w:r>
    </w:p>
    <w:p w:rsidR="00916382" w:rsidRDefault="00B361CD">
      <w:pPr>
        <w:keepNext/>
        <w:spacing w:before="120" w:after="120"/>
        <w:jc w:val="center"/>
        <w:outlineLvl w:val="2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Раздел 2. Клубные формирования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3 приводятся данные о числе клубных формирований (народных университетов; любительс</w:t>
      </w:r>
      <w:r>
        <w:rPr>
          <w:color w:val="000000"/>
          <w:szCs w:val="24"/>
        </w:rPr>
        <w:t>ких объединений и клубов по интересам, кружкам и коллективам самодеятельного народного и технического творчества; кружкам, школам и курсам прикладных знаний и навыков, и тому подобное), действующих в парке на конец отчетного года. Формирования, действовавш</w:t>
      </w:r>
      <w:r>
        <w:rPr>
          <w:color w:val="000000"/>
          <w:szCs w:val="24"/>
        </w:rPr>
        <w:t>ие в течение года, но завершившие программу работы до конца отчетного года, также включаются в данные по форме.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4 (из графы 3) приводятся данные о числе клубных формирований для детей до 14 лет включительно.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5 (из графы 3) приводятся данные</w:t>
      </w:r>
      <w:r>
        <w:rPr>
          <w:color w:val="000000"/>
          <w:szCs w:val="24"/>
        </w:rPr>
        <w:t xml:space="preserve"> о числе клубных формирований самодеятельного народного творчества.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6 (из графы 5) приводятся данные о числе клубных формирований самодеятельного народного творчества для детей до 14 лет включительно.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По строке 02 приводится общее число клубных </w:t>
      </w:r>
      <w:r>
        <w:rPr>
          <w:color w:val="000000"/>
          <w:szCs w:val="24"/>
        </w:rPr>
        <w:t>формирований.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По строке 03 приводится общая численность участников клубных формирований, которая заполняется на основании данных журнала учета клубных формирований. Лица, участвующие в нескольких кружках, секциях и прочее, учитываются по каждому из них в о</w:t>
      </w:r>
      <w:r>
        <w:rPr>
          <w:color w:val="000000"/>
          <w:szCs w:val="24"/>
        </w:rPr>
        <w:t>тдельности.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Юридические лица (культурно-досуговые учреждения и музеи), для которых деятельность по управлению парком культуры и отдыха является дополнительным видом деятельности, имеющие в своем составе соответствующие структурные и/или обособленные подраз</w:t>
      </w:r>
      <w:r>
        <w:rPr>
          <w:color w:val="000000"/>
          <w:szCs w:val="24"/>
        </w:rPr>
        <w:t>деления, данный раздел не заполняют.</w:t>
      </w:r>
    </w:p>
    <w:p w:rsidR="00916382" w:rsidRDefault="00916382">
      <w:pPr>
        <w:spacing w:before="120" w:after="120"/>
        <w:ind w:firstLine="709"/>
        <w:jc w:val="center"/>
        <w:rPr>
          <w:b/>
          <w:bCs/>
          <w:color w:val="000000"/>
          <w:szCs w:val="24"/>
        </w:rPr>
      </w:pPr>
    </w:p>
    <w:p w:rsidR="00916382" w:rsidRDefault="00B361CD">
      <w:pPr>
        <w:spacing w:before="120" w:after="120"/>
        <w:ind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Раздел 3. Культурно-досуговая и физкультурно-оздоровительная работа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Все показатели данного раздела заполняются на основе записей, сделанных в журнале учета работы парка (городского сада), и должны соответствовать этим </w:t>
      </w:r>
      <w:r>
        <w:rPr>
          <w:color w:val="000000"/>
          <w:szCs w:val="24"/>
        </w:rPr>
        <w:t>записям.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3 показывается число культурно-массовых и физкультурно-оздоровительных мероприятий, включающее все акции, организованные парком и проводимые как непосредственно в парке, так и за его пределами. В число мероприятий включаются: тематические </w:t>
      </w:r>
      <w:r>
        <w:rPr>
          <w:color w:val="000000"/>
          <w:szCs w:val="24"/>
        </w:rPr>
        <w:t>вечера, устные журналы, диспуты, деловые игры, встречи за круглым столом, трибуны общественной жизни, вечера ветеранов войны и труда, подготовленные по специальному сценарию (плану), театрализованные праздники и представления, концерты и спектакли, народны</w:t>
      </w:r>
      <w:r>
        <w:rPr>
          <w:color w:val="000000"/>
          <w:szCs w:val="24"/>
        </w:rPr>
        <w:t>е гуляния, карнавалы, праздники города, района, гражданские семейные обряды и ритуалы, спортивные соревнования, игры, показательные выступления, сеансы одновременной игры в шахматы и шашки, киносеансы (если киноустановка на балансе парка), видеотеки, диско</w:t>
      </w:r>
      <w:r>
        <w:rPr>
          <w:color w:val="000000"/>
          <w:szCs w:val="24"/>
        </w:rPr>
        <w:t>теки, благотворительные мероприятия и другие.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4 (из графы 3) показывается число культурно-массовых и физкультурно-оздоровительных мероприятий для детей до 14 лет включительно.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5 (из графы 3) показываются мероприятия, проводимые на платной о</w:t>
      </w:r>
      <w:r>
        <w:rPr>
          <w:color w:val="000000"/>
          <w:szCs w:val="24"/>
        </w:rPr>
        <w:t>снове (аттракционы, мероприятия по социально-творческим заказам и по безналичному расчету предприятий в этой графе не учитываются).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6 (из графы 5) показываются мероприятия, проводимые для детей до 14 лет включительно, на платной основе.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7 (</w:t>
      </w:r>
      <w:r>
        <w:rPr>
          <w:color w:val="000000"/>
          <w:szCs w:val="24"/>
        </w:rPr>
        <w:t xml:space="preserve">из графы 3) указываются данные о мероприятиях, проводимых с привлечением инвалидов и лиц с ограниченными возможностями здоровья (далее </w:t>
      </w:r>
      <w:r>
        <w:rPr>
          <w:rFonts w:ascii="Symbol" w:eastAsia="Symbol" w:hAnsi="Symbol" w:cs="Symbol"/>
          <w:color w:val="000000"/>
          <w:szCs w:val="24"/>
        </w:rPr>
        <w:t></w:t>
      </w:r>
      <w:r>
        <w:rPr>
          <w:color w:val="000000"/>
          <w:szCs w:val="24"/>
        </w:rPr>
        <w:t xml:space="preserve"> ОВЗ) в качестве посетителей мероприятий.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8 (из графы 3) указываются данные о мероприятиях, доступных для восприятия инвалидами и лицами с ОВЗ, то есть оснащенных тифлокомментариями (для слепых и слабовидящих), </w:t>
      </w:r>
      <w:r>
        <w:rPr>
          <w:color w:val="000000"/>
          <w:szCs w:val="24"/>
          <w:lang w:val="en-US"/>
        </w:rPr>
        <w:t>FM</w:t>
      </w:r>
      <w:r>
        <w:rPr>
          <w:color w:val="000000"/>
          <w:szCs w:val="24"/>
        </w:rPr>
        <w:t>-системами со вспомогательным оборудованием или табло «Бегущая строка» с комп</w:t>
      </w:r>
      <w:r>
        <w:rPr>
          <w:color w:val="000000"/>
          <w:szCs w:val="24"/>
        </w:rPr>
        <w:t>лектом пассивного и активного коммутационного оборудования для подключения (для лиц с нарушениями слуха), а также учитывающих размещение зрителей на креслах-колясках равномерно по объекту в пределах общей посадочной зоны или на специально отведенной для ин</w:t>
      </w:r>
      <w:r>
        <w:rPr>
          <w:color w:val="000000"/>
          <w:szCs w:val="24"/>
        </w:rPr>
        <w:t>валидов на колясках территории, не ограничивающей восприятие мероприятия.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По строке 04 показывается число мероприятий.</w:t>
      </w:r>
    </w:p>
    <w:p w:rsidR="00916382" w:rsidRDefault="00B361CD">
      <w:pPr>
        <w:pStyle w:val="33"/>
        <w:rPr>
          <w:color w:val="000000"/>
          <w:szCs w:val="24"/>
        </w:rPr>
      </w:pPr>
      <w:r>
        <w:rPr>
          <w:color w:val="000000"/>
          <w:szCs w:val="24"/>
        </w:rPr>
        <w:t>Данные о культурно-массовых мероприятиях приводятся на основании содержания первичных учетных документов (журналов, отчетов). Число посещ</w:t>
      </w:r>
      <w:r>
        <w:rPr>
          <w:color w:val="000000"/>
          <w:szCs w:val="24"/>
        </w:rPr>
        <w:t>ений культурно-массовых мероприятий учитывается по входным билетам (платным или бесплатным, также по листкам списка участников). Число посещений платных мероприятий должно совпадать с количеством проданных билетов.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При подсчете посещений культурно-массовых</w:t>
      </w:r>
      <w:r>
        <w:rPr>
          <w:color w:val="000000"/>
          <w:szCs w:val="24"/>
        </w:rPr>
        <w:t xml:space="preserve"> мероприятий, проводимых за счет бюджетов всех уровней или пожертвований без взимания платы, могут быть использованы следующие методики: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стационарных мероприятий: прямой подсчет занятых посадочных мест; выдача билетов с нулевой стоимостью; на основе д</w:t>
      </w:r>
      <w:r>
        <w:rPr>
          <w:color w:val="000000"/>
          <w:szCs w:val="24"/>
        </w:rPr>
        <w:t>оговора с организацией, заказавшей мероприятие, в котором отражено необходимое количество участников;</w:t>
      </w:r>
    </w:p>
    <w:p w:rsidR="00916382" w:rsidRDefault="00B361CD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для статичных мероприятий в общественной среде: использование </w:t>
      </w:r>
      <w:r>
        <w:rPr>
          <w:rFonts w:eastAsia="Calibri"/>
          <w:color w:val="000000"/>
          <w:szCs w:val="24"/>
        </w:rPr>
        <w:t>отчетов органов внутренних дел, привлекаемых для обеспечения безопасности при проведении мас</w:t>
      </w:r>
      <w:r>
        <w:rPr>
          <w:rFonts w:eastAsia="Calibri"/>
          <w:color w:val="000000"/>
          <w:szCs w:val="24"/>
        </w:rPr>
        <w:t>совых мероприятий</w:t>
      </w:r>
      <w:r>
        <w:rPr>
          <w:color w:val="000000"/>
          <w:szCs w:val="24"/>
        </w:rPr>
        <w:t xml:space="preserve">; электронный подсчет при установленных средствах контроля доступа в виде пропускных ворот; использование результатов фото и видео фиксации; подсчет по формуле </w:t>
      </w:r>
      <w:r>
        <w:rPr>
          <w:bCs/>
          <w:iCs/>
          <w:color w:val="000000"/>
          <w:szCs w:val="24"/>
        </w:rPr>
        <w:t xml:space="preserve">Джейкобса: </w:t>
      </w:r>
      <w:r>
        <w:rPr>
          <w:color w:val="000000"/>
          <w:szCs w:val="24"/>
          <w:shd w:val="clear" w:color="auto" w:fill="FFFFFF"/>
        </w:rPr>
        <w:t xml:space="preserve">1 человек на квадратный метр (люди </w:t>
      </w:r>
      <w:r>
        <w:rPr>
          <w:color w:val="000000"/>
          <w:szCs w:val="24"/>
          <w:shd w:val="clear" w:color="auto" w:fill="FFFFFF"/>
        </w:rPr>
        <w:lastRenderedPageBreak/>
        <w:t>стоят на расстоянии вытянутой рук</w:t>
      </w:r>
      <w:r>
        <w:rPr>
          <w:color w:val="000000"/>
          <w:szCs w:val="24"/>
          <w:shd w:val="clear" w:color="auto" w:fill="FFFFFF"/>
        </w:rPr>
        <w:t>и), 2,4 человека на квадратный метр (плотная толпа, но между людьми все же можно пройти) и 4,3 человека на квадратный метр (люди стоят плечом к плечу) соответственн</w:t>
      </w:r>
      <w:r>
        <w:rPr>
          <w:color w:val="000000"/>
          <w:szCs w:val="24"/>
        </w:rPr>
        <w:t>о;</w:t>
      </w:r>
    </w:p>
    <w:p w:rsidR="00916382" w:rsidRDefault="00B361CD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для динамичных мероприятий (митинги, шествия, карнавалы, демонстрации): количество челове</w:t>
      </w:r>
      <w:r>
        <w:rPr>
          <w:color w:val="000000"/>
          <w:szCs w:val="24"/>
          <w:shd w:val="clear" w:color="auto" w:fill="FFFFFF"/>
        </w:rPr>
        <w:t>к, проходящих через наблюдателя за единицу времени, умноженное на время шествия; использование электронных средств подсчета.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3 строки 05 учитываются посетители всех мероприятий, проводимых на платной и бесплатной основе.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Число посетителей мероприят</w:t>
      </w:r>
      <w:r>
        <w:rPr>
          <w:color w:val="000000"/>
          <w:szCs w:val="24"/>
        </w:rPr>
        <w:t>ий, проводимых на платной основе, указывается в графах 5–6 строки 05, и учитывается по количеству проданных билетов.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Юридические лица (культурно-досуговые учреждения и музеи), для которых деятельность по управлению парком культуры и отдыха является дополни</w:t>
      </w:r>
      <w:r>
        <w:rPr>
          <w:color w:val="000000"/>
          <w:szCs w:val="24"/>
        </w:rPr>
        <w:t>тельным видом деятельности, имеющие в своем составе соответствующие структурные и/или обособленные подразделения, данный раздел не заполняют.</w:t>
      </w:r>
    </w:p>
    <w:p w:rsidR="00916382" w:rsidRDefault="00B361CD">
      <w:pPr>
        <w:keepNext/>
        <w:spacing w:before="120" w:after="120"/>
        <w:jc w:val="center"/>
        <w:outlineLvl w:val="2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Раздел 4. Поступление и использование финансовых средств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этом разделе на основании данных бухгалтерского учета п</w:t>
      </w:r>
      <w:r>
        <w:rPr>
          <w:color w:val="000000"/>
          <w:szCs w:val="24"/>
        </w:rPr>
        <w:t>оказываются фактические суммы полученных и произведенных учреждениями поступлений и выплат финансовых средств.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 указывается общая сумма поступлений финансовых средств за отчетный период, которая складывается из бюджетных ассигнований учредителя (графа 3), финансирования из бюджетов других уровней (графа 4), поступлений от предпринимательской и иной принося</w:t>
      </w:r>
      <w:r>
        <w:rPr>
          <w:color w:val="000000"/>
          <w:szCs w:val="24"/>
        </w:rPr>
        <w:t xml:space="preserve">щей доход деятельности (графа 5) и поступлений от сдачи имущества в аренду (графа 9).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3 отражаются бюджетные ассигнования, полученные от учредителя.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4 отражаются поступления, полученные из бюджетов других уровней.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5 отражаются пост</w:t>
      </w:r>
      <w:r>
        <w:rPr>
          <w:color w:val="000000"/>
          <w:szCs w:val="24"/>
        </w:rPr>
        <w:t>упления от предпринимательской и иной приносящей доход деятельности, из числа которых выделяются: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поступления от основных видов уставной деятельности (графа 6), благотворительные и спонсорские вклады (графа 7), поступления от предпринимательской деятельнос</w:t>
      </w:r>
      <w:r>
        <w:rPr>
          <w:color w:val="000000"/>
          <w:szCs w:val="24"/>
        </w:rPr>
        <w:t>ти (графа 8).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10 указывается общая сумма средств, израсходованных учреждением за отчетный период.</w:t>
      </w:r>
    </w:p>
    <w:p w:rsidR="00916382" w:rsidRDefault="00B361CD">
      <w:pPr>
        <w:ind w:firstLine="709"/>
        <w:jc w:val="both"/>
        <w:rPr>
          <w:color w:val="000000"/>
        </w:rPr>
      </w:pPr>
      <w:r>
        <w:rPr>
          <w:color w:val="000000"/>
        </w:rPr>
        <w:t>В графе 11 (из графы 10) приводятся данные о суммарной величине финансовых средств, израсходованных на оплату труда работников, и начисления на данные</w:t>
      </w:r>
      <w:r>
        <w:rPr>
          <w:color w:val="000000"/>
        </w:rPr>
        <w:t xml:space="preserve"> выплаты. Сюда 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hd w:val="clear" w:color="auto" w:fill="FFFFFF"/>
        </w:rPr>
        <w:t xml:space="preserve"> </w:t>
      </w:r>
      <w:r>
        <w:rPr>
          <w:color w:val="000000"/>
        </w:rPr>
        <w:t>Учитываются расходы по кодам 211 и 213 классификации операций сектора государственного управления (КОСГУ).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12 (из</w:t>
      </w:r>
      <w:r>
        <w:rPr>
          <w:color w:val="000000"/>
          <w:szCs w:val="24"/>
        </w:rPr>
        <w:t xml:space="preserve"> графы 11) приводятся данные о величине финансовых средств, израсходованных на оплату труда работников </w:t>
      </w:r>
      <w:r>
        <w:rPr>
          <w:color w:val="000000"/>
          <w:szCs w:val="24"/>
        </w:rPr>
        <w:br w:type="textWrapping" w:clear="all"/>
      </w:r>
      <w:r>
        <w:rPr>
          <w:color w:val="000000"/>
          <w:szCs w:val="24"/>
        </w:rPr>
        <w:t>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</w:t>
      </w:r>
      <w:r>
        <w:rPr>
          <w:color w:val="000000"/>
          <w:szCs w:val="24"/>
        </w:rPr>
        <w:t>, оперативном управлении или хозяйственном ведении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13 (из графы 11) приводятся данные о величине финансовых средств, израсходованных на оплату труда основного персонала. 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14 (из графы 13) приводятся данные о величине финансовых </w:t>
      </w:r>
      <w:r>
        <w:rPr>
          <w:color w:val="000000"/>
          <w:szCs w:val="24"/>
        </w:rPr>
        <w:t xml:space="preserve">средств, израсходованных на оплату труда основного персонала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</w:t>
      </w:r>
      <w:r>
        <w:rPr>
          <w:color w:val="000000"/>
          <w:szCs w:val="24"/>
        </w:rPr>
        <w:t>ведении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15 (из графы 10) приводятся данные о величине финансовых средств, израсходованных на капитальный ремонт и реставрацию зданий и помещений.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В графе 16 (из графы 15) приводятся данные о величине финансовых средств, израсходованных </w:t>
      </w:r>
      <w:r>
        <w:rPr>
          <w:color w:val="000000"/>
          <w:szCs w:val="24"/>
        </w:rPr>
        <w:t>на капитальный ремонт и реставрацию зданий и помещений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</w:t>
      </w:r>
      <w:r>
        <w:rPr>
          <w:color w:val="000000"/>
          <w:szCs w:val="24"/>
        </w:rPr>
        <w:t>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17 (из графы 10) приводятся данные о величине финансовых средств, израсходованных на приобретение (замену) оборудования.</w:t>
      </w:r>
    </w:p>
    <w:p w:rsidR="00916382" w:rsidRDefault="00B361CD">
      <w:pPr>
        <w:shd w:val="clear" w:color="auto" w:fill="FFFFFF"/>
        <w:ind w:firstLine="709"/>
        <w:jc w:val="both"/>
        <w:rPr>
          <w:color w:val="000000"/>
          <w:szCs w:val="24"/>
          <w:shd w:val="clear" w:color="auto" w:fill="FFFF00"/>
        </w:rPr>
      </w:pPr>
      <w:r>
        <w:rPr>
          <w:color w:val="000000"/>
          <w:szCs w:val="24"/>
        </w:rPr>
        <w:t xml:space="preserve">В графе 18 (из графы 17) приводятся данные о величине финансовых средств, израсходованных на приобретение (замену) оборудования для улучшения условий доступности для инвалидов и лиц с ОВЗ </w:t>
      </w:r>
      <w:r>
        <w:rPr>
          <w:color w:val="000000"/>
          <w:szCs w:val="24"/>
          <w:shd w:val="clear" w:color="auto" w:fill="FFFFFF"/>
        </w:rPr>
        <w:t>(</w:t>
      </w:r>
      <w:r>
        <w:rPr>
          <w:rFonts w:eastAsia="Cambria"/>
          <w:color w:val="000000"/>
          <w:szCs w:val="24"/>
          <w:shd w:val="clear" w:color="auto" w:fill="FFFFFF"/>
        </w:rPr>
        <w:t>колясок, скалоходов и тому подобное</w:t>
      </w:r>
      <w:r>
        <w:rPr>
          <w:color w:val="000000"/>
          <w:szCs w:val="24"/>
          <w:shd w:val="clear" w:color="auto" w:fill="FFFFFF"/>
        </w:rPr>
        <w:t>).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19 (из графы 17) прив</w:t>
      </w:r>
      <w:r>
        <w:rPr>
          <w:color w:val="000000"/>
          <w:szCs w:val="24"/>
        </w:rPr>
        <w:t>одятся данные о величине финансовых средств, израсходованных на приобретение (замену) оборудования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</w:t>
      </w:r>
      <w:r>
        <w:rPr>
          <w:color w:val="000000"/>
          <w:szCs w:val="24"/>
        </w:rPr>
        <w:t>ративном управлении или хозяйственном ведении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20 (из графы 10) приводятся данные о величине финансовых средств, израсходованных на приобретение аттракционов.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21 (из графы 20) приводятся данные о величине финансовых средств, изра</w:t>
      </w:r>
      <w:r>
        <w:rPr>
          <w:color w:val="000000"/>
          <w:szCs w:val="24"/>
        </w:rPr>
        <w:t>сходованных на приобретение аттракционов и 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22 (из графы 10) приводятся данные о величине финансовых средств, израсходованных на озеленение и благоустройство территории.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графе 23 (из графы 22) приводятся данные о величине финансовых средств, израсходованных на озеленение и благоустройство </w:t>
      </w:r>
      <w:r>
        <w:rPr>
          <w:color w:val="000000"/>
          <w:szCs w:val="24"/>
        </w:rPr>
        <w:t>территории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учреждения.</w:t>
      </w:r>
    </w:p>
    <w:p w:rsidR="00916382" w:rsidRDefault="00B361C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графе 24 (из графы 10) приво</w:t>
      </w:r>
      <w:r>
        <w:rPr>
          <w:color w:val="000000"/>
          <w:szCs w:val="24"/>
        </w:rPr>
        <w:t>дятся данные о величине финансовых средств, израсходованных на организации проведение мероприятий по основным видам уставной деятельности.</w:t>
      </w:r>
    </w:p>
    <w:p w:rsidR="00916382" w:rsidRDefault="00B361CD">
      <w:pPr>
        <w:ind w:firstLine="709"/>
        <w:jc w:val="both"/>
        <w:rPr>
          <w:color w:val="000000"/>
        </w:rPr>
      </w:pPr>
      <w:r>
        <w:rPr>
          <w:color w:val="000000"/>
          <w:szCs w:val="24"/>
        </w:rPr>
        <w:t>В графе 25 (из графы 24) приводятся данные о величине финансовых средств, израсходованных на организации проведение м</w:t>
      </w:r>
      <w:r>
        <w:rPr>
          <w:color w:val="000000"/>
          <w:szCs w:val="24"/>
        </w:rPr>
        <w:t>ероприятий по основным видам уставной деятельности и полученных от предпринимательской и иной приносящей доход деятельности, а также средств, поступивших от аренды имущества, находящегося в собственности, оперативном управлении или хозяйственном ведении уч</w:t>
      </w:r>
      <w:r>
        <w:rPr>
          <w:color w:val="000000"/>
          <w:szCs w:val="24"/>
        </w:rPr>
        <w:t>реждения.</w:t>
      </w:r>
    </w:p>
    <w:p w:rsidR="00916382" w:rsidRDefault="00916382">
      <w:pPr>
        <w:ind w:firstLine="709"/>
        <w:jc w:val="both"/>
        <w:rPr>
          <w:color w:val="000000"/>
        </w:rPr>
      </w:pPr>
    </w:p>
    <w:sectPr w:rsidR="00916382">
      <w:headerReference w:type="default" r:id="rId7"/>
      <w:headerReference w:type="firs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CD" w:rsidRDefault="00B361CD">
      <w:r>
        <w:separator/>
      </w:r>
    </w:p>
  </w:endnote>
  <w:endnote w:type="continuationSeparator" w:id="0">
    <w:p w:rsidR="00B361CD" w:rsidRDefault="00B3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CD" w:rsidRDefault="00B361CD">
      <w:r>
        <w:separator/>
      </w:r>
    </w:p>
  </w:footnote>
  <w:footnote w:type="continuationSeparator" w:id="0">
    <w:p w:rsidR="00B361CD" w:rsidRDefault="00B361CD">
      <w:r>
        <w:continuationSeparator/>
      </w:r>
    </w:p>
  </w:footnote>
  <w:footnote w:id="1">
    <w:p w:rsidR="00916382" w:rsidRDefault="00B361CD">
      <w:pPr>
        <w:pStyle w:val="af2"/>
        <w:ind w:firstLine="708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eastAsia="Calibri"/>
          <w:color w:val="000000"/>
        </w:rPr>
        <w:t xml:space="preserve">Обособленное подразделение организации – любое территориально обособленное от нее подразделение, по месту нахождения которого </w:t>
      </w:r>
      <w:r>
        <w:rPr>
          <w:rFonts w:eastAsia="Calibri"/>
          <w:color w:val="000000"/>
        </w:rPr>
        <w:t>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 учредительных или иных организационно-распорядительных документах организации, и от п</w:t>
      </w:r>
      <w:r>
        <w:rPr>
          <w:rFonts w:eastAsia="Calibri"/>
          <w:color w:val="000000"/>
        </w:rPr>
        <w:t>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916382" w:rsidRDefault="00916382">
      <w:pPr>
        <w:pStyle w:val="af2"/>
      </w:pPr>
    </w:p>
  </w:footnote>
  <w:footnote w:id="2">
    <w:p w:rsidR="00916382" w:rsidRDefault="00B361CD">
      <w:pPr>
        <w:pStyle w:val="af2"/>
        <w:ind w:firstLine="708"/>
        <w:jc w:val="both"/>
      </w:pPr>
      <w:r>
        <w:rPr>
          <w:rStyle w:val="af4"/>
        </w:rPr>
        <w:footnoteRef/>
      </w:r>
      <w:r>
        <w:t xml:space="preserve"> Постановление Правительства Российской Фед</w:t>
      </w:r>
      <w:r>
        <w:t>ерации от 20 декабря 2019 г. № 1732 «Об утверждении требований к техническому состоянию и эксплуатации аттракционов».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82" w:rsidRDefault="00B361C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F61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82" w:rsidRDefault="00B361C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8242935</wp:posOffset>
              </wp:positionH>
              <wp:positionV relativeFrom="paragraph">
                <wp:posOffset>-346709</wp:posOffset>
              </wp:positionV>
              <wp:extent cx="1675130" cy="49847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16382" w:rsidRDefault="00916382"/>
                        <w:p w:rsidR="00916382" w:rsidRDefault="0091638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30" type="#_x0000_t202" style="position:absolute;margin-left:649.05pt;margin-top:-27.3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" filled="f" stroked="f">
              <v:textbox>
                <w:txbxContent>
                  <w:p w:rsidR="00916382" w:rsidRDefault="00916382"/>
                  <w:p w:rsidR="00916382" w:rsidRDefault="0091638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82"/>
    <w:rsid w:val="001F619C"/>
    <w:rsid w:val="00916382"/>
    <w:rsid w:val="00B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8922C-DAB7-4563-A4FD-40FC1383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semiHidden/>
    <w:pPr>
      <w:ind w:firstLine="709"/>
      <w:jc w:val="both"/>
    </w:p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 w:cs="Times New Roman"/>
      <w:sz w:val="24"/>
      <w:szCs w:val="20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pPr>
      <w:spacing w:line="276" w:lineRule="auto"/>
    </w:pPr>
    <w:rPr>
      <w:rFonts w:ascii="Calibri" w:eastAsia="Calibri" w:hAnsi="Calibri"/>
      <w:sz w:val="20"/>
      <w:lang w:val="en-US"/>
    </w:r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</w:rPr>
  </w:style>
  <w:style w:type="paragraph" w:customStyle="1" w:styleId="alignleft">
    <w:name w:val="align_left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Наталья Александровна</dc:creator>
  <cp:lastModifiedBy>Гущина Наталия Витальевна</cp:lastModifiedBy>
  <cp:revision>3</cp:revision>
  <dcterms:created xsi:type="dcterms:W3CDTF">2025-11-19T05:57:00Z</dcterms:created>
  <dcterms:modified xsi:type="dcterms:W3CDTF">2025-11-19T05:57:00Z</dcterms:modified>
  <cp:version>917504</cp:version>
</cp:coreProperties>
</file>